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E1D8E" w14:textId="24DFBB18" w:rsidR="00D731E8" w:rsidRDefault="00D731E8" w:rsidP="00D731E8">
      <w:r w:rsidRPr="00D731E8">
        <w:t xml:space="preserve"> </w:t>
      </w:r>
    </w:p>
    <w:sdt>
      <w:sdtPr>
        <w:id w:val="-1244339832"/>
        <w:docPartObj>
          <w:docPartGallery w:val="Cover Pages"/>
          <w:docPartUnique/>
        </w:docPartObj>
      </w:sdtPr>
      <w:sdtEndPr/>
      <w:sdtContent>
        <w:p w14:paraId="239C1F12" w14:textId="6966E939" w:rsidR="00D731E8" w:rsidRPr="00E872F4" w:rsidRDefault="00D731E8" w:rsidP="00D731E8">
          <w:r w:rsidRPr="00E872F4">
            <w:rPr>
              <w:noProof/>
            </w:rPr>
            <w:drawing>
              <wp:anchor distT="0" distB="0" distL="114300" distR="114300" simplePos="0" relativeHeight="251660288" behindDoc="0" locked="0" layoutInCell="1" allowOverlap="1" wp14:anchorId="4D0AB77C" wp14:editId="2F2DF8CC">
                <wp:simplePos x="0" y="0"/>
                <wp:positionH relativeFrom="column">
                  <wp:posOffset>712189</wp:posOffset>
                </wp:positionH>
                <wp:positionV relativeFrom="paragraph">
                  <wp:posOffset>6602228</wp:posOffset>
                </wp:positionV>
                <wp:extent cx="1851660" cy="802005"/>
                <wp:effectExtent l="0" t="0" r="0" b="0"/>
                <wp:wrapSquare wrapText="bothSides"/>
                <wp:docPr id="1920390429" name="Image 2" descr="Une image contenant Graphique, Polic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0429" name="Image 2" descr="Une image contenant Graphique, Police, graphisme, logo&#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60" cy="802005"/>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D731E8" w:rsidRPr="00E872F4" w14:paraId="178D9316" w14:textId="77777777" w:rsidTr="000D0674">
            <w:tc>
              <w:tcPr>
                <w:tcW w:w="7672" w:type="dxa"/>
                <w:tcMar>
                  <w:top w:w="216" w:type="dxa"/>
                  <w:left w:w="115" w:type="dxa"/>
                  <w:bottom w:w="216" w:type="dxa"/>
                  <w:right w:w="115" w:type="dxa"/>
                </w:tcMar>
              </w:tcPr>
              <w:p w14:paraId="3760CC62" w14:textId="77777777" w:rsidR="00D731E8" w:rsidRPr="00E872F4" w:rsidRDefault="00D731E8" w:rsidP="000D0674">
                <w:pPr>
                  <w:rPr>
                    <w:rStyle w:val="Accentuationlgre"/>
                  </w:rPr>
                </w:pPr>
              </w:p>
            </w:tc>
          </w:tr>
          <w:tr w:rsidR="00D731E8" w:rsidRPr="00E872F4" w14:paraId="021B8863" w14:textId="77777777" w:rsidTr="000D0674">
            <w:tc>
              <w:tcPr>
                <w:tcW w:w="7672" w:type="dxa"/>
              </w:tcPr>
              <w:sdt>
                <w:sdtPr>
                  <w:rPr>
                    <w:rStyle w:val="Accentuationlgre"/>
                    <w:rFonts w:ascii="Aptos Display" w:hAnsi="Aptos Display"/>
                    <w:sz w:val="88"/>
                    <w:szCs w:val="88"/>
                  </w:rPr>
                  <w:alias w:val="Titre"/>
                  <w:id w:val="13406919"/>
                  <w:placeholder>
                    <w:docPart w:val="20EE347FF909498FA5458036558E4641"/>
                  </w:placeholder>
                  <w:dataBinding w:prefixMappings="xmlns:ns0='http://schemas.openxmlformats.org/package/2006/metadata/core-properties' xmlns:ns1='http://purl.org/dc/elements/1.1/'" w:xpath="/ns0:coreProperties[1]/ns1:title[1]" w:storeItemID="{6C3C8BC8-F283-45AE-878A-BAB7291924A1}"/>
                  <w:text/>
                </w:sdtPr>
                <w:sdtEndPr>
                  <w:rPr>
                    <w:rStyle w:val="Accentuationlgre"/>
                  </w:rPr>
                </w:sdtEndPr>
                <w:sdtContent>
                  <w:p w14:paraId="2D507169" w14:textId="28CAD89B" w:rsidR="00D731E8" w:rsidRPr="00E872F4" w:rsidRDefault="00D731E8" w:rsidP="000D0674">
                    <w:pPr>
                      <w:rPr>
                        <w:rStyle w:val="Accentuationlgre"/>
                        <w:rFonts w:asciiTheme="majorHAnsi" w:hAnsiTheme="majorHAnsi"/>
                        <w:sz w:val="88"/>
                        <w:szCs w:val="88"/>
                      </w:rPr>
                    </w:pPr>
                    <w:r w:rsidRPr="00D731E8">
                      <w:rPr>
                        <w:rStyle w:val="Accentuationlgre"/>
                        <w:rFonts w:ascii="Aptos Display" w:hAnsi="Aptos Display"/>
                        <w:sz w:val="88"/>
                        <w:szCs w:val="88"/>
                      </w:rPr>
                      <w:t>Volet agricole et alimentaire de la stratégie du bassin versant du Dropt</w:t>
                    </w:r>
                  </w:p>
                </w:sdtContent>
              </w:sdt>
            </w:tc>
          </w:tr>
          <w:tr w:rsidR="00D731E8" w:rsidRPr="00E872F4" w14:paraId="7F3AB98C" w14:textId="77777777" w:rsidTr="000D0674">
            <w:tc>
              <w:tcPr>
                <w:tcW w:w="7672" w:type="dxa"/>
                <w:tcMar>
                  <w:top w:w="216" w:type="dxa"/>
                  <w:left w:w="115" w:type="dxa"/>
                  <w:bottom w:w="216" w:type="dxa"/>
                  <w:right w:w="115" w:type="dxa"/>
                </w:tcMar>
              </w:tcPr>
              <w:p w14:paraId="754BFD20" w14:textId="77777777" w:rsidR="00D731E8" w:rsidRPr="00E872F4" w:rsidRDefault="00D731E8" w:rsidP="000D0674">
                <w:pPr>
                  <w:rPr>
                    <w:color w:val="002060"/>
                  </w:rPr>
                </w:pPr>
              </w:p>
            </w:tc>
          </w:tr>
        </w:tbl>
        <w:tbl>
          <w:tblPr>
            <w:tblpPr w:leftFromText="187" w:rightFromText="187" w:horzAnchor="margin" w:tblpYSpec="bottom"/>
            <w:tblW w:w="3857" w:type="pct"/>
            <w:tblLook w:val="04A0" w:firstRow="1" w:lastRow="0" w:firstColumn="1" w:lastColumn="0" w:noHBand="0" w:noVBand="1"/>
          </w:tblPr>
          <w:tblGrid>
            <w:gridCol w:w="6998"/>
          </w:tblGrid>
          <w:tr w:rsidR="00D731E8" w:rsidRPr="00E872F4" w14:paraId="26D666B6" w14:textId="77777777" w:rsidTr="000D0674">
            <w:tc>
              <w:tcPr>
                <w:tcW w:w="7221" w:type="dxa"/>
                <w:tcMar>
                  <w:top w:w="216" w:type="dxa"/>
                  <w:left w:w="115" w:type="dxa"/>
                  <w:bottom w:w="216" w:type="dxa"/>
                  <w:right w:w="115" w:type="dxa"/>
                </w:tcMar>
              </w:tcPr>
              <w:sdt>
                <w:sdtPr>
                  <w:rPr>
                    <w:rStyle w:val="Accentuationlgre"/>
                  </w:rPr>
                  <w:alias w:val="Date"/>
                  <w:tag w:val="Date "/>
                  <w:id w:val="13406932"/>
                  <w:placeholder>
                    <w:docPart w:val="BB9B643A2CA24391AA7C40BC68DB4CAA"/>
                  </w:placeholder>
                  <w:dataBinding w:prefixMappings="xmlns:ns0='http://schemas.microsoft.com/office/2006/coverPageProps'" w:xpath="/ns0:CoverPageProperties[1]/ns0:PublishDate[1]" w:storeItemID="{55AF091B-3C7A-41E3-B477-F2FDAA23CFDA}"/>
                  <w:date w:fullDate="2025-04-23T00:00:00Z">
                    <w:dateFormat w:val="dd/MM/yyyy"/>
                    <w:lid w:val="fr-FR"/>
                    <w:storeMappedDataAs w:val="dateTime"/>
                    <w:calendar w:val="gregorian"/>
                  </w:date>
                </w:sdtPr>
                <w:sdtEndPr>
                  <w:rPr>
                    <w:rStyle w:val="Accentuationlgre"/>
                  </w:rPr>
                </w:sdtEndPr>
                <w:sdtContent>
                  <w:p w14:paraId="0AED299F" w14:textId="74B04DFF" w:rsidR="00D731E8" w:rsidRPr="00E872F4" w:rsidRDefault="00D731E8" w:rsidP="000D0674">
                    <w:pPr>
                      <w:rPr>
                        <w:rStyle w:val="Accentuationlgre"/>
                      </w:rPr>
                    </w:pPr>
                    <w:r>
                      <w:rPr>
                        <w:rStyle w:val="Accentuationlgre"/>
                      </w:rPr>
                      <w:t>23/04/2025</w:t>
                    </w:r>
                  </w:p>
                </w:sdtContent>
              </w:sdt>
              <w:p w14:paraId="476272AE" w14:textId="77777777" w:rsidR="00D731E8" w:rsidRPr="00E872F4" w:rsidRDefault="00D731E8" w:rsidP="000D0674"/>
            </w:tc>
          </w:tr>
        </w:tbl>
        <w:p w14:paraId="4D92F23B" w14:textId="77777777" w:rsidR="00D731E8" w:rsidRPr="00E872F4" w:rsidRDefault="00D731E8" w:rsidP="00D731E8">
          <w:pPr>
            <w:spacing w:line="278" w:lineRule="auto"/>
            <w:jc w:val="left"/>
            <w:rPr>
              <w:rFonts w:asciiTheme="majorHAnsi" w:eastAsiaTheme="majorEastAsia" w:hAnsiTheme="majorHAnsi" w:cstheme="majorBidi"/>
              <w:color w:val="2F5496" w:themeColor="accent1" w:themeShade="BF"/>
              <w:sz w:val="40"/>
              <w:szCs w:val="40"/>
            </w:rPr>
          </w:pPr>
          <w:r w:rsidRPr="00E872F4">
            <w:rPr>
              <w:rFonts w:asciiTheme="majorHAnsi" w:eastAsiaTheme="majorEastAsia" w:hAnsiTheme="majorHAnsi" w:cstheme="majorBidi"/>
              <w:color w:val="2F5496" w:themeColor="accent1" w:themeShade="BF"/>
              <w:sz w:val="40"/>
              <w:szCs w:val="40"/>
            </w:rPr>
            <w:br w:type="page"/>
          </w:r>
        </w:p>
        <w:p w14:paraId="1963913C" w14:textId="77777777" w:rsidR="00D731E8" w:rsidRDefault="008C2AE4" w:rsidP="00D731E8">
          <w:pPr>
            <w:spacing w:after="120" w:line="240" w:lineRule="auto"/>
          </w:pPr>
        </w:p>
      </w:sdtContent>
    </w:sdt>
    <w:p w14:paraId="08BA6160" w14:textId="1A4E914E" w:rsidR="00D731E8" w:rsidRDefault="00D731E8">
      <w:pPr>
        <w:spacing w:after="0" w:line="240" w:lineRule="auto"/>
        <w:jc w:val="left"/>
        <w:rPr>
          <w:noProof/>
        </w:rPr>
      </w:pPr>
    </w:p>
    <w:tbl>
      <w:tblPr>
        <w:tblStyle w:val="SCETableau1"/>
        <w:tblpPr w:leftFromText="141" w:rightFromText="141" w:vertAnchor="page" w:horzAnchor="margin" w:tblpY="1497"/>
        <w:tblW w:w="5000" w:type="pct"/>
        <w:tblLayout w:type="fixed"/>
        <w:tblLook w:val="0480" w:firstRow="0" w:lastRow="0" w:firstColumn="1" w:lastColumn="0" w:noHBand="0" w:noVBand="1"/>
      </w:tblPr>
      <w:tblGrid>
        <w:gridCol w:w="1914"/>
        <w:gridCol w:w="3573"/>
        <w:gridCol w:w="3575"/>
      </w:tblGrid>
      <w:tr w:rsidR="00D731E8" w14:paraId="511725B1" w14:textId="77777777" w:rsidTr="00D7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Borders>
              <w:top w:val="dotted" w:sz="4" w:space="0" w:color="000000"/>
              <w:left w:val="dotted" w:sz="4" w:space="0" w:color="000000"/>
              <w:bottom w:val="dotted" w:sz="4" w:space="0" w:color="000000"/>
              <w:right w:val="dotted" w:sz="4" w:space="0" w:color="000000"/>
            </w:tcBorders>
            <w:shd w:val="clear" w:color="auto" w:fill="F2F2F2"/>
          </w:tcPr>
          <w:p w14:paraId="4C520D22" w14:textId="77777777" w:rsidR="00D731E8" w:rsidRDefault="00D731E8" w:rsidP="00D731E8">
            <w:pPr>
              <w:widowControl w:val="0"/>
              <w:spacing w:after="0" w:line="240" w:lineRule="auto"/>
              <w:rPr>
                <w:rFonts w:eastAsia="Calibri" w:cs="Arial"/>
                <w14:ligatures w14:val="none"/>
              </w:rPr>
            </w:pPr>
            <w:r>
              <w:rPr>
                <w:rFonts w:ascii="Arial" w:eastAsia="Calibri" w:hAnsi="Arial" w:cs="Arial"/>
                <w:kern w:val="0"/>
                <w14:ligatures w14:val="none"/>
              </w:rPr>
              <w:t>RAISON SOCIALE</w:t>
            </w:r>
          </w:p>
        </w:tc>
        <w:tc>
          <w:tcPr>
            <w:tcW w:w="3573" w:type="dxa"/>
            <w:tcBorders>
              <w:top w:val="dotted" w:sz="4" w:space="0" w:color="000000"/>
              <w:left w:val="dotted" w:sz="4" w:space="0" w:color="000000"/>
              <w:bottom w:val="dotted" w:sz="4" w:space="0" w:color="000000"/>
              <w:right w:val="dotted" w:sz="4" w:space="0" w:color="000000"/>
            </w:tcBorders>
          </w:tcPr>
          <w:p w14:paraId="02CEA6D9" w14:textId="77777777" w:rsidR="00D731E8" w:rsidRDefault="00D731E8" w:rsidP="00D731E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Arial"/>
                <w:b/>
                <w:bCs/>
                <w:szCs w:val="21"/>
                <w14:ligatures w14:val="none"/>
              </w:rPr>
            </w:pPr>
            <w:r>
              <w:rPr>
                <w:rFonts w:ascii="Arial" w:eastAsia="Calibri" w:hAnsi="Arial" w:cs="Arial"/>
                <w:b/>
                <w:bCs/>
                <w:kern w:val="0"/>
                <w:szCs w:val="21"/>
                <w14:ligatures w14:val="none"/>
              </w:rPr>
              <w:t>CLIENT : EPIDROPT</w:t>
            </w:r>
          </w:p>
        </w:tc>
        <w:tc>
          <w:tcPr>
            <w:tcW w:w="3575" w:type="dxa"/>
            <w:tcBorders>
              <w:top w:val="dotted" w:sz="4" w:space="0" w:color="000000"/>
              <w:left w:val="dotted" w:sz="4" w:space="0" w:color="000000"/>
              <w:bottom w:val="dotted" w:sz="4" w:space="0" w:color="000000"/>
              <w:right w:val="dotted" w:sz="4" w:space="0" w:color="000000"/>
            </w:tcBorders>
          </w:tcPr>
          <w:p w14:paraId="4CE38FF9" w14:textId="77777777" w:rsidR="00D731E8" w:rsidRDefault="00D731E8" w:rsidP="00D731E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Arial"/>
                <w:b/>
                <w:bCs/>
                <w:szCs w:val="21"/>
                <w14:ligatures w14:val="none"/>
              </w:rPr>
            </w:pPr>
            <w:r>
              <w:rPr>
                <w:rFonts w:ascii="Arial" w:eastAsia="Calibri" w:hAnsi="Arial" w:cs="Arial"/>
                <w:b/>
                <w:bCs/>
                <w:kern w:val="0"/>
                <w:szCs w:val="21"/>
                <w14:ligatures w14:val="none"/>
              </w:rPr>
              <w:t>PRESTATAIRE : SCE</w:t>
            </w:r>
          </w:p>
        </w:tc>
      </w:tr>
      <w:tr w:rsidR="00D731E8" w14:paraId="6D1076AA" w14:textId="77777777" w:rsidTr="00D731E8">
        <w:trPr>
          <w:cnfStyle w:val="000000010000" w:firstRow="0" w:lastRow="0" w:firstColumn="0" w:lastColumn="0" w:oddVBand="0" w:evenVBand="0" w:oddHBand="0" w:evenHBand="1"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914" w:type="dxa"/>
            <w:tcBorders>
              <w:top w:val="dotted" w:sz="4" w:space="0" w:color="000000"/>
              <w:left w:val="dotted" w:sz="4" w:space="0" w:color="000000"/>
              <w:bottom w:val="dotted" w:sz="4" w:space="0" w:color="000000"/>
              <w:right w:val="dotted" w:sz="4" w:space="0" w:color="000000"/>
            </w:tcBorders>
            <w:shd w:val="clear" w:color="auto" w:fill="F2F2F2"/>
          </w:tcPr>
          <w:p w14:paraId="000DC6CE" w14:textId="77777777" w:rsidR="00D731E8" w:rsidRDefault="00D731E8" w:rsidP="00D731E8">
            <w:pPr>
              <w:widowControl w:val="0"/>
              <w:spacing w:after="0" w:line="240" w:lineRule="auto"/>
              <w:rPr>
                <w:rFonts w:eastAsia="Calibri" w:cs="Arial"/>
                <w14:ligatures w14:val="none"/>
              </w:rPr>
            </w:pPr>
            <w:r>
              <w:rPr>
                <w:rFonts w:ascii="Arial" w:eastAsia="Calibri" w:hAnsi="Arial" w:cs="Arial"/>
                <w:kern w:val="0"/>
                <w14:ligatures w14:val="none"/>
              </w:rPr>
              <w:t>COORDONNÉES</w:t>
            </w:r>
          </w:p>
        </w:tc>
        <w:tc>
          <w:tcPr>
            <w:tcW w:w="3573" w:type="dxa"/>
            <w:tcBorders>
              <w:top w:val="dotted" w:sz="4" w:space="0" w:color="000000"/>
              <w:left w:val="dotted" w:sz="4" w:space="0" w:color="000000"/>
              <w:bottom w:val="dotted" w:sz="4" w:space="0" w:color="000000"/>
              <w:right w:val="dotted" w:sz="4" w:space="0" w:color="000000"/>
            </w:tcBorders>
          </w:tcPr>
          <w:p w14:paraId="2B907599" w14:textId="77777777" w:rsidR="00D731E8" w:rsidRDefault="00D731E8" w:rsidP="00D731E8">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eastAsia="Calibri" w:cs="Arial"/>
                <w:szCs w:val="21"/>
                <w14:ligatures w14:val="none"/>
              </w:rPr>
            </w:pPr>
            <w:r>
              <w:rPr>
                <w:rFonts w:ascii="Arial" w:eastAsia="Calibri" w:hAnsi="Arial" w:cs="Arial"/>
                <w:kern w:val="0"/>
                <w:szCs w:val="21"/>
                <w14:ligatures w14:val="none"/>
              </w:rPr>
              <w:t xml:space="preserve">23 Av. de la Bastide, </w:t>
            </w:r>
          </w:p>
          <w:p w14:paraId="5FFC413A" w14:textId="77777777" w:rsidR="00D731E8" w:rsidRDefault="00D731E8" w:rsidP="00D731E8">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eastAsia="Calibri" w:cs="Arial"/>
                <w:szCs w:val="21"/>
                <w14:ligatures w14:val="none"/>
              </w:rPr>
            </w:pPr>
            <w:r>
              <w:rPr>
                <w:rFonts w:ascii="Arial" w:eastAsia="Calibri" w:hAnsi="Arial" w:cs="Arial"/>
                <w:kern w:val="0"/>
                <w:szCs w:val="21"/>
                <w14:ligatures w14:val="none"/>
              </w:rPr>
              <w:t>24500 Eymet</w:t>
            </w:r>
          </w:p>
          <w:p w14:paraId="6B5F42F5" w14:textId="77777777" w:rsidR="00D731E8" w:rsidRDefault="00D731E8" w:rsidP="00D731E8">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eastAsia="Calibri" w:cs="Arial"/>
                <w14:ligatures w14:val="none"/>
              </w:rPr>
            </w:pPr>
            <w:r>
              <w:rPr>
                <w:rFonts w:ascii="Arial" w:eastAsia="Calibri" w:hAnsi="Arial" w:cs="Arial"/>
                <w:kern w:val="0"/>
                <w14:ligatures w14:val="none"/>
              </w:rPr>
              <w:t>Tél. 05.53.57.53.42</w:t>
            </w:r>
          </w:p>
          <w:p w14:paraId="409898A1" w14:textId="77777777" w:rsidR="00D731E8" w:rsidRDefault="00D731E8" w:rsidP="00D731E8">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eastAsia="Calibri" w:cs="Arial"/>
                <w14:ligatures w14:val="none"/>
              </w:rPr>
            </w:pPr>
            <w:r>
              <w:rPr>
                <w:rFonts w:ascii="Arial" w:eastAsia="Calibri" w:hAnsi="Arial" w:cs="Arial"/>
                <w:kern w:val="0"/>
                <w14:ligatures w14:val="none"/>
              </w:rPr>
              <w:t>tech.dropt@orange.fr</w:t>
            </w:r>
          </w:p>
        </w:tc>
        <w:tc>
          <w:tcPr>
            <w:tcW w:w="3575" w:type="dxa"/>
            <w:tcBorders>
              <w:top w:val="dotted" w:sz="4" w:space="0" w:color="000000"/>
              <w:left w:val="dotted" w:sz="4" w:space="0" w:color="000000"/>
              <w:bottom w:val="dotted" w:sz="4" w:space="0" w:color="000000"/>
              <w:right w:val="dotted" w:sz="4" w:space="0" w:color="000000"/>
            </w:tcBorders>
          </w:tcPr>
          <w:p w14:paraId="39243A6C" w14:textId="77777777" w:rsidR="00D731E8" w:rsidRDefault="00D731E8" w:rsidP="00D731E8">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eastAsia="Calibri" w:cs="Arial"/>
                <w14:ligatures w14:val="none"/>
              </w:rPr>
            </w:pPr>
            <w:r>
              <w:rPr>
                <w:rFonts w:ascii="Arial" w:eastAsia="Calibri" w:hAnsi="Arial" w:cs="Arial"/>
                <w:kern w:val="0"/>
                <w14:ligatures w14:val="none"/>
              </w:rPr>
              <w:t>4, rue Viviani – CS26220</w:t>
            </w:r>
          </w:p>
          <w:p w14:paraId="3DE20439" w14:textId="77777777" w:rsidR="00D731E8" w:rsidRDefault="00D731E8" w:rsidP="00D731E8">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eastAsia="Calibri" w:cs="Arial"/>
                <w14:ligatures w14:val="none"/>
              </w:rPr>
            </w:pPr>
            <w:r>
              <w:rPr>
                <w:rFonts w:ascii="Arial" w:eastAsia="Calibri" w:hAnsi="Arial" w:cs="Arial"/>
                <w:kern w:val="0"/>
                <w14:ligatures w14:val="none"/>
              </w:rPr>
              <w:t>44262 NANTES Cedex 2</w:t>
            </w:r>
          </w:p>
          <w:p w14:paraId="22C8C105" w14:textId="77777777" w:rsidR="00D731E8" w:rsidRDefault="00D731E8" w:rsidP="00D731E8">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eastAsia="Calibri" w:cs="Arial"/>
                <w14:ligatures w14:val="none"/>
              </w:rPr>
            </w:pPr>
            <w:r>
              <w:rPr>
                <w:rFonts w:ascii="Arial" w:eastAsia="Calibri" w:hAnsi="Arial" w:cs="Arial"/>
                <w:kern w:val="0"/>
                <w14:ligatures w14:val="none"/>
              </w:rPr>
              <w:t>Tél. 02.51.17.29.29</w:t>
            </w:r>
          </w:p>
          <w:p w14:paraId="0AA1AD25" w14:textId="77777777" w:rsidR="00D731E8" w:rsidRDefault="00D731E8" w:rsidP="00D731E8">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eastAsia="Calibri" w:cs="Arial"/>
                <w14:ligatures w14:val="none"/>
              </w:rPr>
            </w:pPr>
            <w:r>
              <w:rPr>
                <w:rFonts w:ascii="Arial" w:eastAsia="Calibri" w:hAnsi="Arial" w:cs="Arial"/>
                <w:kern w:val="0"/>
                <w14:ligatures w14:val="none"/>
              </w:rPr>
              <w:t xml:space="preserve">Fax 02.51.17.29.99 </w:t>
            </w:r>
          </w:p>
          <w:p w14:paraId="777C0D20" w14:textId="77777777" w:rsidR="00D731E8" w:rsidRDefault="00D731E8" w:rsidP="00D731E8">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eastAsia="Calibri" w:cs="Arial"/>
                <w14:ligatures w14:val="none"/>
              </w:rPr>
            </w:pPr>
            <w:r>
              <w:rPr>
                <w:rFonts w:ascii="Arial" w:eastAsia="Calibri" w:hAnsi="Arial" w:cs="Arial"/>
                <w:kern w:val="0"/>
                <w14:ligatures w14:val="none"/>
              </w:rPr>
              <w:t>sce@sce.fr</w:t>
            </w:r>
          </w:p>
        </w:tc>
      </w:tr>
      <w:tr w:rsidR="00D731E8" w14:paraId="71154EB3" w14:textId="77777777" w:rsidTr="00D731E8">
        <w:trPr>
          <w:cnfStyle w:val="000000100000" w:firstRow="0" w:lastRow="0" w:firstColumn="0" w:lastColumn="0" w:oddVBand="0" w:evenVBand="0" w:oddHBand="1" w:evenHBand="0"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1914" w:type="dxa"/>
            <w:tcBorders>
              <w:top w:val="dotted" w:sz="4" w:space="0" w:color="000000"/>
              <w:left w:val="dotted" w:sz="4" w:space="0" w:color="000000"/>
              <w:bottom w:val="dotted" w:sz="4" w:space="0" w:color="000000"/>
              <w:right w:val="dotted" w:sz="4" w:space="0" w:color="000000"/>
            </w:tcBorders>
            <w:shd w:val="clear" w:color="auto" w:fill="F2F2F2"/>
          </w:tcPr>
          <w:p w14:paraId="2BA54348" w14:textId="77777777" w:rsidR="00D731E8" w:rsidRDefault="00D731E8" w:rsidP="00D731E8">
            <w:pPr>
              <w:widowControl w:val="0"/>
              <w:spacing w:after="0" w:line="240" w:lineRule="auto"/>
              <w:rPr>
                <w:rFonts w:eastAsia="Calibri" w:cs="Arial"/>
                <w14:ligatures w14:val="none"/>
              </w:rPr>
            </w:pPr>
            <w:r>
              <w:rPr>
                <w:rFonts w:ascii="Arial" w:eastAsia="Calibri" w:hAnsi="Arial" w:cs="Arial"/>
                <w:kern w:val="0"/>
                <w14:ligatures w14:val="none"/>
              </w:rPr>
              <w:t>INTERLOCUTEUR</w:t>
            </w:r>
          </w:p>
        </w:tc>
        <w:tc>
          <w:tcPr>
            <w:tcW w:w="3573" w:type="dxa"/>
            <w:tcBorders>
              <w:top w:val="dotted" w:sz="4" w:space="0" w:color="000000"/>
              <w:left w:val="dotted" w:sz="4" w:space="0" w:color="000000"/>
              <w:bottom w:val="dotted" w:sz="4" w:space="0" w:color="000000"/>
              <w:right w:val="dotted" w:sz="4" w:space="0" w:color="000000"/>
            </w:tcBorders>
          </w:tcPr>
          <w:p w14:paraId="7E12EDCE" w14:textId="77777777" w:rsidR="00D731E8" w:rsidRDefault="00D731E8" w:rsidP="00D731E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eastAsia="Arial" w:cs="Arial"/>
                <w:b/>
                <w:bCs/>
                <w:color w:val="FF7D0B"/>
                <w14:ligatures w14:val="none"/>
              </w:rPr>
            </w:pPr>
            <w:r>
              <w:rPr>
                <w:rFonts w:ascii="Arial" w:eastAsia="Arial" w:hAnsi="Arial" w:cs="Arial"/>
                <w:b/>
                <w:bCs/>
                <w:color w:val="FF7D0B"/>
                <w:kern w:val="0"/>
                <w14:ligatures w14:val="none"/>
              </w:rPr>
              <w:t>Stéphane JARLETON</w:t>
            </w:r>
          </w:p>
          <w:p w14:paraId="3739F112" w14:textId="77777777" w:rsidR="00D731E8" w:rsidRDefault="00D731E8" w:rsidP="00D731E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Arial"/>
                <w:sz w:val="21"/>
                <w:szCs w:val="21"/>
                <w:lang w:eastAsia="fr-FR"/>
                <w14:ligatures w14:val="none"/>
              </w:rPr>
            </w:pPr>
            <w:r>
              <w:rPr>
                <w:rFonts w:ascii="Arial" w:eastAsia="Calibri" w:hAnsi="Arial" w:cs="Arial"/>
                <w:kern w:val="0"/>
                <w:sz w:val="21"/>
                <w:szCs w:val="21"/>
                <w14:ligatures w14:val="none"/>
              </w:rPr>
              <w:t xml:space="preserve">Mail : </w:t>
            </w:r>
            <w:r>
              <w:rPr>
                <w:rFonts w:ascii="Times New Roman" w:eastAsia="Times New Roman" w:hAnsi="Times New Roman" w:cs="Times New Roman"/>
                <w:kern w:val="0"/>
                <w:sz w:val="24"/>
                <w:szCs w:val="24"/>
                <w:lang w:eastAsia="fr-FR"/>
                <w14:ligatures w14:val="none"/>
              </w:rPr>
              <w:t>tech.dropt@orange.fr</w:t>
            </w:r>
          </w:p>
          <w:p w14:paraId="44E2157B" w14:textId="77777777" w:rsidR="00D731E8" w:rsidRDefault="00D731E8" w:rsidP="00D731E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eastAsia="Arial" w:cs="Arial"/>
                <w:szCs w:val="20"/>
                <w14:ligatures w14:val="none"/>
              </w:rPr>
            </w:pPr>
            <w:r>
              <w:rPr>
                <w:rFonts w:ascii="Arial" w:eastAsia="Calibri" w:hAnsi="Arial" w:cs="Arial"/>
                <w:kern w:val="0"/>
                <w:szCs w:val="21"/>
                <w14:ligatures w14:val="none"/>
              </w:rPr>
              <w:t>Tél. 05.53.57.53.42</w:t>
            </w:r>
          </w:p>
        </w:tc>
        <w:tc>
          <w:tcPr>
            <w:tcW w:w="3575" w:type="dxa"/>
            <w:tcBorders>
              <w:top w:val="dotted" w:sz="4" w:space="0" w:color="000000"/>
              <w:left w:val="dotted" w:sz="4" w:space="0" w:color="000000"/>
              <w:bottom w:val="dotted" w:sz="4" w:space="0" w:color="000000"/>
              <w:right w:val="dotted" w:sz="4" w:space="0" w:color="000000"/>
            </w:tcBorders>
          </w:tcPr>
          <w:p w14:paraId="305EF6A3" w14:textId="77777777" w:rsidR="00D731E8" w:rsidRDefault="00D731E8" w:rsidP="00D731E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Arial"/>
                <w:b/>
                <w:bCs/>
                <w:color w:val="FF7D0B"/>
                <w14:ligatures w14:val="none"/>
              </w:rPr>
            </w:pPr>
            <w:r>
              <w:rPr>
                <w:rFonts w:ascii="Arial" w:eastAsia="Calibri" w:hAnsi="Arial" w:cs="Arial"/>
                <w:b/>
                <w:bCs/>
                <w:color w:val="FF7D0B"/>
                <w:kern w:val="0"/>
                <w14:ligatures w14:val="none"/>
              </w:rPr>
              <w:t>Thomas GUILBAUD</w:t>
            </w:r>
          </w:p>
          <w:p w14:paraId="462894B8" w14:textId="77777777" w:rsidR="00D731E8" w:rsidRDefault="00D731E8" w:rsidP="00D731E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Arial"/>
                <w14:ligatures w14:val="none"/>
              </w:rPr>
            </w:pPr>
            <w:r>
              <w:rPr>
                <w:rFonts w:ascii="Arial" w:eastAsia="Calibri" w:hAnsi="Arial" w:cs="Arial"/>
                <w:kern w:val="0"/>
                <w14:ligatures w14:val="none"/>
              </w:rPr>
              <w:t>06.77.56.74.77</w:t>
            </w:r>
          </w:p>
          <w:p w14:paraId="1DDE37F4" w14:textId="77777777" w:rsidR="00D731E8" w:rsidRDefault="00D731E8" w:rsidP="00D731E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Arial"/>
                <w14:ligatures w14:val="none"/>
              </w:rPr>
            </w:pPr>
            <w:hyperlink r:id="rId11" w:history="1">
              <w:r w:rsidRPr="00E57A1A">
                <w:rPr>
                  <w:rStyle w:val="Lienhypertexte"/>
                  <w:rFonts w:ascii="Arial" w:eastAsia="Calibri" w:hAnsi="Arial" w:cs="Arial"/>
                  <w:kern w:val="0"/>
                  <w14:ligatures w14:val="none"/>
                </w:rPr>
                <w:t>thomas.guilbaud@sce.fr</w:t>
              </w:r>
            </w:hyperlink>
          </w:p>
        </w:tc>
      </w:tr>
    </w:tbl>
    <w:p w14:paraId="3AAEDEC2" w14:textId="77777777" w:rsidR="005272F3" w:rsidRPr="005272F3" w:rsidRDefault="005272F3" w:rsidP="005272F3"/>
    <w:tbl>
      <w:tblPr>
        <w:tblStyle w:val="SCETableau11"/>
        <w:tblpPr w:leftFromText="141" w:rightFromText="141" w:vertAnchor="text" w:horzAnchor="margin" w:tblpY="173"/>
        <w:tblW w:w="5000" w:type="pct"/>
        <w:tblLayout w:type="fixed"/>
        <w:tblLook w:val="0400" w:firstRow="0" w:lastRow="0" w:firstColumn="0" w:lastColumn="0" w:noHBand="0" w:noVBand="1"/>
      </w:tblPr>
      <w:tblGrid>
        <w:gridCol w:w="1263"/>
        <w:gridCol w:w="1216"/>
        <w:gridCol w:w="488"/>
        <w:gridCol w:w="1837"/>
        <w:gridCol w:w="1745"/>
        <w:gridCol w:w="1274"/>
        <w:gridCol w:w="1239"/>
      </w:tblGrid>
      <w:tr w:rsidR="005272F3" w14:paraId="599742C2" w14:textId="77777777" w:rsidTr="005272F3">
        <w:trPr>
          <w:cnfStyle w:val="000000100000" w:firstRow="0" w:lastRow="0" w:firstColumn="0" w:lastColumn="0" w:oddVBand="0" w:evenVBand="0" w:oddHBand="1" w:evenHBand="0" w:firstRowFirstColumn="0" w:firstRowLastColumn="0" w:lastRowFirstColumn="0" w:lastRowLastColumn="0"/>
        </w:trPr>
        <w:tc>
          <w:tcPr>
            <w:tcW w:w="2967" w:type="dxa"/>
            <w:gridSpan w:val="3"/>
            <w:tcBorders>
              <w:top w:val="dotted" w:sz="4" w:space="0" w:color="000000"/>
              <w:left w:val="dotted" w:sz="4" w:space="0" w:color="000000"/>
              <w:bottom w:val="dotted" w:sz="4" w:space="0" w:color="000000"/>
              <w:right w:val="dotted" w:sz="4" w:space="0" w:color="000000"/>
            </w:tcBorders>
            <w:shd w:val="clear" w:color="auto" w:fill="F2F2F2"/>
          </w:tcPr>
          <w:p w14:paraId="4AA7B944" w14:textId="77777777" w:rsidR="005272F3" w:rsidRDefault="005272F3" w:rsidP="005272F3">
            <w:pPr>
              <w:widowControl w:val="0"/>
              <w:spacing w:after="0" w:line="240" w:lineRule="auto"/>
              <w:rPr>
                <w:rFonts w:eastAsia="Calibri" w:cs="Arial"/>
                <w14:ligatures w14:val="none"/>
              </w:rPr>
            </w:pPr>
            <w:r>
              <w:rPr>
                <w:rFonts w:ascii="Arial" w:eastAsia="Calibri" w:hAnsi="Arial" w:cs="Arial"/>
                <w:kern w:val="0"/>
                <w14:ligatures w14:val="none"/>
              </w:rPr>
              <w:t>TITRE</w:t>
            </w:r>
          </w:p>
        </w:tc>
        <w:tc>
          <w:tcPr>
            <w:tcW w:w="6095" w:type="dxa"/>
            <w:gridSpan w:val="4"/>
            <w:tcBorders>
              <w:top w:val="dotted" w:sz="4" w:space="0" w:color="000000"/>
              <w:left w:val="dotted" w:sz="4" w:space="0" w:color="000000"/>
              <w:bottom w:val="dotted" w:sz="4" w:space="0" w:color="000000"/>
              <w:right w:val="dotted" w:sz="4" w:space="0" w:color="000000"/>
            </w:tcBorders>
          </w:tcPr>
          <w:p w14:paraId="1F7B55CC" w14:textId="5B046E06" w:rsidR="005272F3" w:rsidRPr="005272F3" w:rsidRDefault="005272F3" w:rsidP="00580002">
            <w:pPr>
              <w:widowControl w:val="0"/>
              <w:spacing w:after="0" w:line="240" w:lineRule="auto"/>
              <w:jc w:val="center"/>
              <w:rPr>
                <w:rFonts w:eastAsia="Calibri" w:cs="Arial"/>
                <w:sz w:val="30"/>
                <w:szCs w:val="30"/>
                <w14:ligatures w14:val="none"/>
              </w:rPr>
            </w:pPr>
            <w:r w:rsidRPr="00580002">
              <w:rPr>
                <w:rFonts w:ascii="Arial" w:eastAsia="Calibri" w:hAnsi="Arial" w:cs="Arial"/>
                <w:kern w:val="0"/>
                <w14:ligatures w14:val="none"/>
              </w:rPr>
              <w:t xml:space="preserve">Élaboration de la stratégie agricole du </w:t>
            </w:r>
            <w:r w:rsidR="00712D4B" w:rsidRPr="00580002">
              <w:rPr>
                <w:rFonts w:ascii="Arial" w:eastAsia="Calibri" w:hAnsi="Arial" w:cs="Arial"/>
                <w:kern w:val="0"/>
                <w14:ligatures w14:val="none"/>
              </w:rPr>
              <w:t>b</w:t>
            </w:r>
            <w:r w:rsidRPr="00580002">
              <w:rPr>
                <w:rFonts w:ascii="Arial" w:eastAsia="Calibri" w:hAnsi="Arial" w:cs="Arial"/>
                <w:kern w:val="0"/>
                <w14:ligatures w14:val="none"/>
              </w:rPr>
              <w:t xml:space="preserve">assin </w:t>
            </w:r>
            <w:r w:rsidR="00712D4B" w:rsidRPr="00580002">
              <w:rPr>
                <w:rFonts w:ascii="Arial" w:eastAsia="Calibri" w:hAnsi="Arial" w:cs="Arial"/>
                <w:kern w:val="0"/>
                <w14:ligatures w14:val="none"/>
              </w:rPr>
              <w:t>v</w:t>
            </w:r>
            <w:r w:rsidRPr="00580002">
              <w:rPr>
                <w:rFonts w:ascii="Arial" w:eastAsia="Calibri" w:hAnsi="Arial" w:cs="Arial"/>
                <w:kern w:val="0"/>
                <w14:ligatures w14:val="none"/>
              </w:rPr>
              <w:t>ersant du Dropt avec la réalisation d'un programme d'actions opérationnel</w:t>
            </w:r>
          </w:p>
        </w:tc>
      </w:tr>
      <w:tr w:rsidR="005272F3" w14:paraId="59FDF8C5" w14:textId="77777777" w:rsidTr="005272F3">
        <w:trPr>
          <w:cnfStyle w:val="000000010000" w:firstRow="0" w:lastRow="0" w:firstColumn="0" w:lastColumn="0" w:oddVBand="0" w:evenVBand="0" w:oddHBand="0" w:evenHBand="1" w:firstRowFirstColumn="0" w:firstRowLastColumn="0" w:lastRowFirstColumn="0" w:lastRowLastColumn="0"/>
        </w:trPr>
        <w:tc>
          <w:tcPr>
            <w:tcW w:w="2967" w:type="dxa"/>
            <w:gridSpan w:val="3"/>
            <w:tcBorders>
              <w:top w:val="dotted" w:sz="4" w:space="0" w:color="000000"/>
              <w:left w:val="dotted" w:sz="4" w:space="0" w:color="000000"/>
              <w:bottom w:val="dotted" w:sz="4" w:space="0" w:color="000000"/>
              <w:right w:val="dotted" w:sz="4" w:space="0" w:color="000000"/>
            </w:tcBorders>
            <w:shd w:val="clear" w:color="auto" w:fill="F2F2F2"/>
          </w:tcPr>
          <w:p w14:paraId="1AE8E98A" w14:textId="77777777" w:rsidR="005272F3" w:rsidRDefault="005272F3" w:rsidP="005272F3">
            <w:pPr>
              <w:widowControl w:val="0"/>
              <w:spacing w:after="0" w:line="240" w:lineRule="auto"/>
              <w:rPr>
                <w:rFonts w:eastAsia="Arial" w:cs="Arial"/>
                <w14:ligatures w14:val="none"/>
              </w:rPr>
            </w:pPr>
            <w:r>
              <w:rPr>
                <w:rFonts w:ascii="Arial" w:eastAsia="Arial" w:hAnsi="Arial" w:cs="Arial"/>
                <w:kern w:val="0"/>
                <w14:ligatures w14:val="none"/>
              </w:rPr>
              <w:t>NOMBRE DE PAGES</w:t>
            </w:r>
          </w:p>
        </w:tc>
        <w:tc>
          <w:tcPr>
            <w:tcW w:w="6095" w:type="dxa"/>
            <w:gridSpan w:val="4"/>
            <w:tcBorders>
              <w:top w:val="dotted" w:sz="4" w:space="0" w:color="000000"/>
              <w:left w:val="dotted" w:sz="4" w:space="0" w:color="000000"/>
              <w:bottom w:val="dotted" w:sz="4" w:space="0" w:color="000000"/>
              <w:right w:val="dotted" w:sz="4" w:space="0" w:color="000000"/>
            </w:tcBorders>
          </w:tcPr>
          <w:p w14:paraId="74541D89" w14:textId="57C4D510" w:rsidR="005272F3" w:rsidRDefault="00572F6B" w:rsidP="005272F3">
            <w:pPr>
              <w:widowControl w:val="0"/>
              <w:spacing w:after="0" w:line="240" w:lineRule="auto"/>
              <w:rPr>
                <w:rFonts w:eastAsia="Calibri" w:cs="Arial"/>
                <w14:ligatures w14:val="none"/>
              </w:rPr>
            </w:pPr>
            <w:r w:rsidRPr="00580002">
              <w:rPr>
                <w:rFonts w:ascii="Arial" w:eastAsia="Calibri" w:hAnsi="Arial" w:cs="Arial"/>
                <w:kern w:val="0"/>
                <w14:ligatures w14:val="none"/>
              </w:rPr>
              <w:t>2</w:t>
            </w:r>
            <w:r w:rsidR="00580002" w:rsidRPr="00580002">
              <w:rPr>
                <w:rFonts w:ascii="Arial" w:eastAsia="Calibri" w:hAnsi="Arial" w:cs="Arial"/>
                <w:kern w:val="0"/>
                <w14:ligatures w14:val="none"/>
              </w:rPr>
              <w:t>6</w:t>
            </w:r>
            <w:r w:rsidR="005272F3" w:rsidRPr="00580002">
              <w:rPr>
                <w:rFonts w:ascii="Arial" w:eastAsia="Calibri" w:hAnsi="Arial" w:cs="Arial"/>
                <w:kern w:val="0"/>
                <w14:ligatures w14:val="none"/>
              </w:rPr>
              <w:t xml:space="preserve"> pages</w:t>
            </w:r>
          </w:p>
        </w:tc>
      </w:tr>
      <w:tr w:rsidR="005272F3" w14:paraId="1557E71F" w14:textId="77777777" w:rsidTr="005272F3">
        <w:trPr>
          <w:cnfStyle w:val="000000100000" w:firstRow="0" w:lastRow="0" w:firstColumn="0" w:lastColumn="0" w:oddVBand="0" w:evenVBand="0" w:oddHBand="1" w:evenHBand="0" w:firstRowFirstColumn="0" w:firstRowLastColumn="0" w:lastRowFirstColumn="0" w:lastRowLastColumn="0"/>
        </w:trPr>
        <w:tc>
          <w:tcPr>
            <w:tcW w:w="2967" w:type="dxa"/>
            <w:gridSpan w:val="3"/>
            <w:tcBorders>
              <w:top w:val="dotted" w:sz="4" w:space="0" w:color="000000"/>
              <w:left w:val="dotted" w:sz="4" w:space="0" w:color="000000"/>
              <w:bottom w:val="dotted" w:sz="4" w:space="0" w:color="000000"/>
              <w:right w:val="dotted" w:sz="4" w:space="0" w:color="000000"/>
            </w:tcBorders>
            <w:shd w:val="clear" w:color="auto" w:fill="F2F2F2"/>
          </w:tcPr>
          <w:p w14:paraId="7F3D7BE6" w14:textId="77777777" w:rsidR="005272F3" w:rsidRDefault="005272F3" w:rsidP="005272F3">
            <w:pPr>
              <w:widowControl w:val="0"/>
              <w:spacing w:after="0" w:line="240" w:lineRule="auto"/>
              <w:rPr>
                <w:rFonts w:eastAsia="Arial" w:cs="Arial"/>
                <w14:ligatures w14:val="none"/>
              </w:rPr>
            </w:pPr>
            <w:r>
              <w:rPr>
                <w:rFonts w:ascii="Arial" w:eastAsia="Arial" w:hAnsi="Arial" w:cs="Arial"/>
                <w:kern w:val="0"/>
                <w14:ligatures w14:val="none"/>
              </w:rPr>
              <w:t>OFFRE DE RÉFÉRENCE</w:t>
            </w:r>
          </w:p>
        </w:tc>
        <w:tc>
          <w:tcPr>
            <w:tcW w:w="6095" w:type="dxa"/>
            <w:gridSpan w:val="4"/>
            <w:tcBorders>
              <w:top w:val="dotted" w:sz="4" w:space="0" w:color="000000"/>
              <w:left w:val="dotted" w:sz="4" w:space="0" w:color="000000"/>
              <w:bottom w:val="dotted" w:sz="4" w:space="0" w:color="000000"/>
              <w:right w:val="dotted" w:sz="4" w:space="0" w:color="000000"/>
            </w:tcBorders>
          </w:tcPr>
          <w:p w14:paraId="74C71AB1" w14:textId="77777777" w:rsidR="005272F3" w:rsidRDefault="005272F3" w:rsidP="005272F3">
            <w:pPr>
              <w:widowControl w:val="0"/>
              <w:spacing w:after="0" w:line="240" w:lineRule="auto"/>
              <w:rPr>
                <w:rFonts w:eastAsia="Arial" w:cs="Times New Roman"/>
                <w14:ligatures w14:val="none"/>
              </w:rPr>
            </w:pPr>
            <w:r>
              <w:rPr>
                <w:rFonts w:ascii="Arial" w:eastAsia="Calibri" w:hAnsi="Arial"/>
                <w:kern w:val="0"/>
              </w:rPr>
              <w:t>P220003629</w:t>
            </w:r>
          </w:p>
        </w:tc>
      </w:tr>
      <w:tr w:rsidR="005272F3" w14:paraId="1E3768FC" w14:textId="77777777" w:rsidTr="005272F3">
        <w:trPr>
          <w:cnfStyle w:val="000000010000" w:firstRow="0" w:lastRow="0" w:firstColumn="0" w:lastColumn="0" w:oddVBand="0" w:evenVBand="0" w:oddHBand="0" w:evenHBand="1" w:firstRowFirstColumn="0" w:firstRowLastColumn="0" w:lastRowFirstColumn="0" w:lastRowLastColumn="0"/>
          <w:trHeight w:val="216"/>
        </w:trPr>
        <w:tc>
          <w:tcPr>
            <w:tcW w:w="1263" w:type="dxa"/>
            <w:tcBorders>
              <w:top w:val="dotted" w:sz="4" w:space="0" w:color="000000"/>
              <w:left w:val="dotted" w:sz="4" w:space="0" w:color="000000"/>
              <w:bottom w:val="dotted" w:sz="4" w:space="0" w:color="000000"/>
              <w:right w:val="dotted" w:sz="4" w:space="0" w:color="000000"/>
            </w:tcBorders>
            <w:shd w:val="clear" w:color="auto" w:fill="F2F2F2"/>
          </w:tcPr>
          <w:p w14:paraId="684A5C9D" w14:textId="77777777" w:rsidR="005272F3" w:rsidRDefault="005272F3" w:rsidP="005272F3">
            <w:pPr>
              <w:widowControl w:val="0"/>
              <w:spacing w:after="0" w:line="240" w:lineRule="auto"/>
              <w:jc w:val="center"/>
              <w:rPr>
                <w:rFonts w:eastAsia="Calibri" w:cs="Arial"/>
                <w:sz w:val="17"/>
                <w:szCs w:val="17"/>
                <w14:ligatures w14:val="none"/>
              </w:rPr>
            </w:pPr>
            <w:r>
              <w:rPr>
                <w:rFonts w:ascii="Arial" w:eastAsia="Calibri" w:hAnsi="Arial" w:cs="Arial"/>
                <w:kern w:val="0"/>
                <w:sz w:val="17"/>
                <w:szCs w:val="17"/>
                <w14:ligatures w14:val="none"/>
              </w:rPr>
              <w:t>RÉFÉRENCE</w:t>
            </w:r>
          </w:p>
        </w:tc>
        <w:tc>
          <w:tcPr>
            <w:tcW w:w="1216" w:type="dxa"/>
            <w:tcBorders>
              <w:top w:val="dotted" w:sz="4" w:space="0" w:color="000000"/>
              <w:left w:val="dotted" w:sz="4" w:space="0" w:color="000000"/>
              <w:bottom w:val="dotted" w:sz="4" w:space="0" w:color="000000"/>
              <w:right w:val="dotted" w:sz="4" w:space="0" w:color="000000"/>
            </w:tcBorders>
            <w:shd w:val="clear" w:color="auto" w:fill="F2F2F2"/>
          </w:tcPr>
          <w:p w14:paraId="07CFD066" w14:textId="77777777" w:rsidR="005272F3" w:rsidRDefault="005272F3" w:rsidP="005272F3">
            <w:pPr>
              <w:widowControl w:val="0"/>
              <w:spacing w:after="0" w:line="240" w:lineRule="auto"/>
              <w:jc w:val="center"/>
              <w:rPr>
                <w:rFonts w:eastAsia="Calibri" w:cs="Arial"/>
                <w:sz w:val="17"/>
                <w:szCs w:val="17"/>
                <w14:ligatures w14:val="none"/>
              </w:rPr>
            </w:pPr>
            <w:r>
              <w:rPr>
                <w:rFonts w:ascii="Arial" w:eastAsia="Calibri" w:hAnsi="Arial" w:cs="Arial"/>
                <w:kern w:val="0"/>
                <w:sz w:val="17"/>
                <w:szCs w:val="17"/>
                <w14:ligatures w14:val="none"/>
              </w:rPr>
              <w:t>DATE</w:t>
            </w:r>
          </w:p>
        </w:tc>
        <w:tc>
          <w:tcPr>
            <w:tcW w:w="2325" w:type="dxa"/>
            <w:gridSpan w:val="2"/>
            <w:tcBorders>
              <w:top w:val="dotted" w:sz="4" w:space="0" w:color="000000"/>
              <w:left w:val="dotted" w:sz="4" w:space="0" w:color="000000"/>
              <w:bottom w:val="dotted" w:sz="4" w:space="0" w:color="000000"/>
              <w:right w:val="dotted" w:sz="4" w:space="0" w:color="000000"/>
            </w:tcBorders>
            <w:shd w:val="clear" w:color="auto" w:fill="F2F2F2"/>
          </w:tcPr>
          <w:p w14:paraId="4A7A98F8" w14:textId="77777777" w:rsidR="005272F3" w:rsidRDefault="005272F3" w:rsidP="005272F3">
            <w:pPr>
              <w:widowControl w:val="0"/>
              <w:spacing w:after="0" w:line="240" w:lineRule="auto"/>
              <w:jc w:val="center"/>
              <w:rPr>
                <w:rFonts w:eastAsia="Calibri" w:cs="Arial"/>
                <w:sz w:val="17"/>
                <w:szCs w:val="17"/>
                <w14:ligatures w14:val="none"/>
              </w:rPr>
            </w:pPr>
            <w:r>
              <w:rPr>
                <w:rFonts w:ascii="Arial" w:eastAsia="Calibri" w:hAnsi="Arial" w:cs="Arial"/>
                <w:kern w:val="0"/>
                <w:sz w:val="17"/>
                <w:szCs w:val="17"/>
                <w14:ligatures w14:val="none"/>
              </w:rPr>
              <w:t>RÉVISION DU DOCUMENT</w:t>
            </w:r>
          </w:p>
        </w:tc>
        <w:tc>
          <w:tcPr>
            <w:tcW w:w="1745" w:type="dxa"/>
            <w:tcBorders>
              <w:top w:val="dotted" w:sz="4" w:space="0" w:color="000000"/>
              <w:left w:val="dotted" w:sz="4" w:space="0" w:color="000000"/>
              <w:bottom w:val="dotted" w:sz="4" w:space="0" w:color="000000"/>
              <w:right w:val="dotted" w:sz="4" w:space="0" w:color="000000"/>
            </w:tcBorders>
            <w:shd w:val="clear" w:color="auto" w:fill="F2F2F2"/>
          </w:tcPr>
          <w:p w14:paraId="5C4B399C" w14:textId="77777777" w:rsidR="005272F3" w:rsidRDefault="005272F3" w:rsidP="005272F3">
            <w:pPr>
              <w:widowControl w:val="0"/>
              <w:spacing w:after="0" w:line="240" w:lineRule="auto"/>
              <w:jc w:val="center"/>
              <w:rPr>
                <w:rFonts w:eastAsia="Calibri" w:cs="Arial"/>
                <w:sz w:val="17"/>
                <w:szCs w:val="17"/>
                <w14:ligatures w14:val="none"/>
              </w:rPr>
            </w:pPr>
            <w:r>
              <w:rPr>
                <w:rFonts w:ascii="Arial" w:eastAsia="Calibri" w:hAnsi="Arial" w:cs="Arial"/>
                <w:kern w:val="0"/>
                <w:sz w:val="17"/>
                <w:szCs w:val="17"/>
                <w14:ligatures w14:val="none"/>
              </w:rPr>
              <w:t>OBJET DE LA RÉVISION</w:t>
            </w:r>
          </w:p>
        </w:tc>
        <w:tc>
          <w:tcPr>
            <w:tcW w:w="1274" w:type="dxa"/>
            <w:tcBorders>
              <w:top w:val="dotted" w:sz="4" w:space="0" w:color="000000"/>
              <w:left w:val="dotted" w:sz="4" w:space="0" w:color="000000"/>
              <w:bottom w:val="dotted" w:sz="4" w:space="0" w:color="000000"/>
              <w:right w:val="dotted" w:sz="4" w:space="0" w:color="000000"/>
            </w:tcBorders>
            <w:shd w:val="clear" w:color="auto" w:fill="F2F2F2"/>
          </w:tcPr>
          <w:p w14:paraId="4CEDF581" w14:textId="77777777" w:rsidR="005272F3" w:rsidRDefault="005272F3" w:rsidP="005272F3">
            <w:pPr>
              <w:widowControl w:val="0"/>
              <w:spacing w:after="0" w:line="240" w:lineRule="auto"/>
              <w:jc w:val="center"/>
              <w:rPr>
                <w:rFonts w:eastAsia="Calibri" w:cs="Arial"/>
                <w:sz w:val="17"/>
                <w:szCs w:val="17"/>
                <w14:ligatures w14:val="none"/>
              </w:rPr>
            </w:pPr>
            <w:r>
              <w:rPr>
                <w:rFonts w:ascii="Arial" w:eastAsia="Calibri" w:hAnsi="Arial" w:cs="Arial"/>
                <w:kern w:val="0"/>
                <w:sz w:val="17"/>
                <w:szCs w:val="17"/>
                <w14:ligatures w14:val="none"/>
              </w:rPr>
              <w:t>RÉDACTEUR</w:t>
            </w:r>
          </w:p>
        </w:tc>
        <w:tc>
          <w:tcPr>
            <w:tcW w:w="1239" w:type="dxa"/>
            <w:tcBorders>
              <w:top w:val="dotted" w:sz="4" w:space="0" w:color="000000"/>
              <w:left w:val="dotted" w:sz="4" w:space="0" w:color="000000"/>
              <w:bottom w:val="dotted" w:sz="4" w:space="0" w:color="000000"/>
              <w:right w:val="dotted" w:sz="4" w:space="0" w:color="000000"/>
            </w:tcBorders>
            <w:shd w:val="clear" w:color="auto" w:fill="F2F2F2"/>
          </w:tcPr>
          <w:p w14:paraId="5FF03BEA" w14:textId="77777777" w:rsidR="005272F3" w:rsidRDefault="005272F3" w:rsidP="005272F3">
            <w:pPr>
              <w:widowControl w:val="0"/>
              <w:spacing w:after="0" w:line="240" w:lineRule="auto"/>
              <w:jc w:val="center"/>
              <w:rPr>
                <w:rFonts w:eastAsia="Calibri" w:cs="Arial"/>
                <w:sz w:val="17"/>
                <w:szCs w:val="17"/>
                <w14:ligatures w14:val="none"/>
              </w:rPr>
            </w:pPr>
            <w:r>
              <w:rPr>
                <w:rFonts w:ascii="Arial" w:eastAsia="Calibri" w:hAnsi="Arial" w:cs="Arial"/>
                <w:kern w:val="0"/>
                <w:sz w:val="17"/>
                <w:szCs w:val="17"/>
                <w14:ligatures w14:val="none"/>
              </w:rPr>
              <w:t>CONTRÔLE QUALITÉ</w:t>
            </w:r>
          </w:p>
        </w:tc>
      </w:tr>
      <w:tr w:rsidR="00580002" w14:paraId="5212EB88" w14:textId="77777777" w:rsidTr="005272F3">
        <w:trPr>
          <w:cnfStyle w:val="000000100000" w:firstRow="0" w:lastRow="0" w:firstColumn="0" w:lastColumn="0" w:oddVBand="0" w:evenVBand="0" w:oddHBand="1" w:evenHBand="0" w:firstRowFirstColumn="0" w:firstRowLastColumn="0" w:lastRowFirstColumn="0" w:lastRowLastColumn="0"/>
          <w:trHeight w:val="17"/>
        </w:trPr>
        <w:tc>
          <w:tcPr>
            <w:tcW w:w="1263" w:type="dxa"/>
            <w:tcBorders>
              <w:top w:val="dotted" w:sz="4" w:space="0" w:color="000000"/>
              <w:left w:val="dotted" w:sz="4" w:space="0" w:color="000000"/>
              <w:bottom w:val="dotted" w:sz="4" w:space="0" w:color="000000"/>
              <w:right w:val="dotted" w:sz="4" w:space="0" w:color="000000"/>
            </w:tcBorders>
          </w:tcPr>
          <w:p w14:paraId="5370CC11" w14:textId="610F16E2" w:rsidR="00580002" w:rsidRDefault="00580002" w:rsidP="00580002">
            <w:pPr>
              <w:widowControl w:val="0"/>
              <w:spacing w:after="0" w:line="240" w:lineRule="auto"/>
              <w:jc w:val="center"/>
              <w:rPr>
                <w:rFonts w:ascii="Arial" w:eastAsia="Calibri" w:hAnsi="Arial" w:cs="Arial"/>
                <w:kern w:val="0"/>
                <w14:ligatures w14:val="none"/>
              </w:rPr>
            </w:pPr>
            <w:r>
              <w:rPr>
                <w:rFonts w:ascii="Arial" w:eastAsia="Calibri" w:hAnsi="Arial" w:cs="Arial"/>
                <w:kern w:val="0"/>
                <w14:ligatures w14:val="none"/>
              </w:rPr>
              <w:t>230037</w:t>
            </w:r>
          </w:p>
        </w:tc>
        <w:tc>
          <w:tcPr>
            <w:tcW w:w="1216" w:type="dxa"/>
            <w:tcBorders>
              <w:top w:val="dotted" w:sz="4" w:space="0" w:color="000000"/>
              <w:left w:val="dotted" w:sz="4" w:space="0" w:color="000000"/>
              <w:bottom w:val="dotted" w:sz="4" w:space="0" w:color="000000"/>
              <w:right w:val="dotted" w:sz="4" w:space="0" w:color="000000"/>
            </w:tcBorders>
          </w:tcPr>
          <w:p w14:paraId="29517BA6" w14:textId="1AEDC288" w:rsidR="00580002" w:rsidRPr="00CF3940" w:rsidRDefault="00580002" w:rsidP="00580002">
            <w:pPr>
              <w:widowControl w:val="0"/>
              <w:spacing w:after="0" w:line="240" w:lineRule="auto"/>
              <w:jc w:val="center"/>
              <w:rPr>
                <w:rFonts w:ascii="Arial" w:eastAsia="Calibri" w:hAnsi="Arial" w:cs="Arial"/>
                <w:kern w:val="0"/>
                <w:sz w:val="18"/>
                <w:szCs w:val="20"/>
                <w14:ligatures w14:val="none"/>
              </w:rPr>
            </w:pPr>
            <w:r w:rsidRPr="00CF3940">
              <w:rPr>
                <w:rFonts w:ascii="Arial" w:eastAsia="Calibri" w:hAnsi="Arial" w:cs="Arial"/>
                <w:kern w:val="0"/>
                <w:sz w:val="18"/>
                <w:szCs w:val="20"/>
                <w14:ligatures w14:val="none"/>
              </w:rPr>
              <w:t>1</w:t>
            </w:r>
            <w:r>
              <w:rPr>
                <w:rFonts w:ascii="Arial" w:eastAsia="Calibri" w:hAnsi="Arial" w:cs="Arial"/>
                <w:kern w:val="0"/>
                <w:sz w:val="18"/>
                <w:szCs w:val="20"/>
                <w14:ligatures w14:val="none"/>
              </w:rPr>
              <w:t>5</w:t>
            </w:r>
            <w:r w:rsidRPr="00CF3940">
              <w:rPr>
                <w:rFonts w:ascii="Arial" w:eastAsia="Calibri" w:hAnsi="Arial" w:cs="Arial"/>
                <w:kern w:val="0"/>
                <w:sz w:val="18"/>
                <w:szCs w:val="20"/>
                <w14:ligatures w14:val="none"/>
              </w:rPr>
              <w:t>/07/2024</w:t>
            </w:r>
          </w:p>
        </w:tc>
        <w:tc>
          <w:tcPr>
            <w:tcW w:w="2325" w:type="dxa"/>
            <w:gridSpan w:val="2"/>
            <w:tcBorders>
              <w:top w:val="dotted" w:sz="4" w:space="0" w:color="000000"/>
              <w:left w:val="dotted" w:sz="4" w:space="0" w:color="000000"/>
              <w:bottom w:val="dotted" w:sz="4" w:space="0" w:color="000000"/>
              <w:right w:val="dotted" w:sz="4" w:space="0" w:color="000000"/>
            </w:tcBorders>
          </w:tcPr>
          <w:p w14:paraId="3601501E" w14:textId="4BCFD1BA" w:rsidR="00580002" w:rsidRPr="00580002" w:rsidRDefault="00580002" w:rsidP="00580002">
            <w:pPr>
              <w:widowControl w:val="0"/>
              <w:spacing w:after="0" w:line="240" w:lineRule="auto"/>
              <w:jc w:val="center"/>
              <w:rPr>
                <w:rFonts w:ascii="Arial" w:eastAsia="Calibri" w:hAnsi="Arial" w:cs="Arial"/>
                <w:kern w:val="0"/>
                <w14:ligatures w14:val="none"/>
              </w:rPr>
            </w:pPr>
            <w:r w:rsidRPr="00580002">
              <w:rPr>
                <w:rFonts w:ascii="Arial" w:eastAsia="Calibri" w:hAnsi="Arial" w:cs="Arial"/>
                <w:kern w:val="0"/>
                <w14:ligatures w14:val="none"/>
              </w:rPr>
              <w:t>Version provisoire</w:t>
            </w:r>
          </w:p>
        </w:tc>
        <w:tc>
          <w:tcPr>
            <w:tcW w:w="1745" w:type="dxa"/>
            <w:tcBorders>
              <w:top w:val="dotted" w:sz="4" w:space="0" w:color="000000"/>
              <w:left w:val="dotted" w:sz="4" w:space="0" w:color="000000"/>
              <w:bottom w:val="dotted" w:sz="4" w:space="0" w:color="000000"/>
              <w:right w:val="dotted" w:sz="4" w:space="0" w:color="000000"/>
            </w:tcBorders>
          </w:tcPr>
          <w:p w14:paraId="6B6B6D4E" w14:textId="68C72571" w:rsidR="00580002" w:rsidRDefault="00580002" w:rsidP="00580002">
            <w:pPr>
              <w:widowControl w:val="0"/>
              <w:spacing w:after="0" w:line="240" w:lineRule="auto"/>
              <w:jc w:val="center"/>
              <w:rPr>
                <w:rFonts w:ascii="Arial" w:eastAsia="Calibri" w:hAnsi="Arial" w:cs="Arial"/>
                <w:kern w:val="0"/>
                <w14:ligatures w14:val="none"/>
              </w:rPr>
            </w:pPr>
            <w:r>
              <w:rPr>
                <w:rFonts w:ascii="Arial" w:eastAsia="Calibri" w:hAnsi="Arial" w:cs="Arial"/>
                <w:kern w:val="0"/>
                <w14:ligatures w14:val="none"/>
              </w:rPr>
              <w:t>Rédaction</w:t>
            </w:r>
          </w:p>
        </w:tc>
        <w:tc>
          <w:tcPr>
            <w:tcW w:w="1274" w:type="dxa"/>
            <w:tcBorders>
              <w:top w:val="dotted" w:sz="4" w:space="0" w:color="000000"/>
              <w:left w:val="dotted" w:sz="4" w:space="0" w:color="000000"/>
              <w:bottom w:val="dotted" w:sz="4" w:space="0" w:color="000000"/>
              <w:right w:val="dotted" w:sz="4" w:space="0" w:color="000000"/>
            </w:tcBorders>
          </w:tcPr>
          <w:p w14:paraId="134D4472" w14:textId="3AF4497A" w:rsidR="00580002" w:rsidRDefault="00580002" w:rsidP="00580002">
            <w:pPr>
              <w:widowControl w:val="0"/>
              <w:spacing w:after="0" w:line="240" w:lineRule="auto"/>
              <w:jc w:val="center"/>
              <w:rPr>
                <w:rFonts w:ascii="Arial" w:eastAsia="Calibri" w:hAnsi="Arial" w:cs="Arial"/>
                <w:kern w:val="0"/>
                <w14:ligatures w14:val="none"/>
              </w:rPr>
            </w:pPr>
            <w:r>
              <w:rPr>
                <w:rFonts w:ascii="Arial" w:eastAsia="Calibri" w:hAnsi="Arial" w:cs="Arial"/>
                <w:kern w:val="0"/>
                <w14:ligatures w14:val="none"/>
              </w:rPr>
              <w:t>SCE</w:t>
            </w:r>
          </w:p>
        </w:tc>
        <w:tc>
          <w:tcPr>
            <w:tcW w:w="1239" w:type="dxa"/>
            <w:tcBorders>
              <w:top w:val="dotted" w:sz="4" w:space="0" w:color="000000"/>
              <w:left w:val="dotted" w:sz="4" w:space="0" w:color="000000"/>
              <w:bottom w:val="dotted" w:sz="4" w:space="0" w:color="000000"/>
              <w:right w:val="dotted" w:sz="4" w:space="0" w:color="000000"/>
            </w:tcBorders>
          </w:tcPr>
          <w:p w14:paraId="16478DAD" w14:textId="48B3969A" w:rsidR="00580002" w:rsidRDefault="00580002" w:rsidP="00580002">
            <w:pPr>
              <w:widowControl w:val="0"/>
              <w:spacing w:after="0" w:line="240" w:lineRule="auto"/>
              <w:jc w:val="center"/>
              <w:rPr>
                <w:rFonts w:ascii="Arial" w:eastAsia="Calibri" w:hAnsi="Arial" w:cs="Arial"/>
                <w:kern w:val="0"/>
                <w14:ligatures w14:val="none"/>
              </w:rPr>
            </w:pPr>
            <w:r>
              <w:rPr>
                <w:rFonts w:ascii="Arial" w:eastAsia="Calibri" w:hAnsi="Arial" w:cs="Arial"/>
                <w:kern w:val="0"/>
                <w14:ligatures w14:val="none"/>
              </w:rPr>
              <w:t>SCE</w:t>
            </w:r>
          </w:p>
        </w:tc>
      </w:tr>
      <w:tr w:rsidR="00580002" w14:paraId="3F595F91" w14:textId="77777777" w:rsidTr="005272F3">
        <w:trPr>
          <w:cnfStyle w:val="000000010000" w:firstRow="0" w:lastRow="0" w:firstColumn="0" w:lastColumn="0" w:oddVBand="0" w:evenVBand="0" w:oddHBand="0" w:evenHBand="1" w:firstRowFirstColumn="0" w:firstRowLastColumn="0" w:lastRowFirstColumn="0" w:lastRowLastColumn="0"/>
          <w:trHeight w:val="17"/>
        </w:trPr>
        <w:tc>
          <w:tcPr>
            <w:tcW w:w="1263" w:type="dxa"/>
            <w:tcBorders>
              <w:top w:val="dotted" w:sz="4" w:space="0" w:color="000000"/>
              <w:left w:val="dotted" w:sz="4" w:space="0" w:color="000000"/>
              <w:bottom w:val="dotted" w:sz="4" w:space="0" w:color="000000"/>
              <w:right w:val="dotted" w:sz="4" w:space="0" w:color="000000"/>
            </w:tcBorders>
          </w:tcPr>
          <w:p w14:paraId="4EC35161" w14:textId="77777777" w:rsidR="00580002" w:rsidRDefault="00580002" w:rsidP="00580002">
            <w:pPr>
              <w:widowControl w:val="0"/>
              <w:spacing w:after="0" w:line="240" w:lineRule="auto"/>
              <w:jc w:val="center"/>
              <w:rPr>
                <w:rFonts w:eastAsia="Calibri" w:cs="Arial"/>
                <w14:ligatures w14:val="none"/>
              </w:rPr>
            </w:pPr>
            <w:r>
              <w:rPr>
                <w:rFonts w:ascii="Arial" w:eastAsia="Calibri" w:hAnsi="Arial" w:cs="Arial"/>
                <w:kern w:val="0"/>
                <w14:ligatures w14:val="none"/>
              </w:rPr>
              <w:t>230037</w:t>
            </w:r>
          </w:p>
        </w:tc>
        <w:tc>
          <w:tcPr>
            <w:tcW w:w="1216" w:type="dxa"/>
            <w:tcBorders>
              <w:top w:val="dotted" w:sz="4" w:space="0" w:color="000000"/>
              <w:left w:val="dotted" w:sz="4" w:space="0" w:color="000000"/>
              <w:bottom w:val="dotted" w:sz="4" w:space="0" w:color="000000"/>
              <w:right w:val="dotted" w:sz="4" w:space="0" w:color="000000"/>
            </w:tcBorders>
          </w:tcPr>
          <w:p w14:paraId="3615DB2B" w14:textId="42E167DE" w:rsidR="00580002" w:rsidRDefault="00D731E8" w:rsidP="00580002">
            <w:pPr>
              <w:widowControl w:val="0"/>
              <w:spacing w:after="0" w:line="240" w:lineRule="auto"/>
              <w:jc w:val="center"/>
              <w:rPr>
                <w:rFonts w:eastAsia="Calibri" w:cs="Arial"/>
                <w14:ligatures w14:val="none"/>
              </w:rPr>
            </w:pPr>
            <w:r>
              <w:rPr>
                <w:rFonts w:ascii="Arial" w:eastAsia="Calibri" w:hAnsi="Arial" w:cs="Arial"/>
                <w:kern w:val="0"/>
                <w:sz w:val="18"/>
                <w:szCs w:val="20"/>
                <w14:ligatures w14:val="none"/>
              </w:rPr>
              <w:t>23</w:t>
            </w:r>
            <w:r w:rsidR="00580002" w:rsidRPr="00CF3940">
              <w:rPr>
                <w:rFonts w:ascii="Arial" w:eastAsia="Calibri" w:hAnsi="Arial" w:cs="Arial"/>
                <w:kern w:val="0"/>
                <w:sz w:val="18"/>
                <w:szCs w:val="20"/>
                <w14:ligatures w14:val="none"/>
              </w:rPr>
              <w:t>/</w:t>
            </w:r>
            <w:r w:rsidR="00580002">
              <w:rPr>
                <w:rFonts w:ascii="Arial" w:eastAsia="Calibri" w:hAnsi="Arial" w:cs="Arial"/>
                <w:kern w:val="0"/>
                <w:sz w:val="18"/>
                <w:szCs w:val="20"/>
                <w14:ligatures w14:val="none"/>
              </w:rPr>
              <w:t>04</w:t>
            </w:r>
            <w:r w:rsidR="00580002" w:rsidRPr="00CF3940">
              <w:rPr>
                <w:rFonts w:ascii="Arial" w:eastAsia="Calibri" w:hAnsi="Arial" w:cs="Arial"/>
                <w:kern w:val="0"/>
                <w:sz w:val="18"/>
                <w:szCs w:val="20"/>
                <w14:ligatures w14:val="none"/>
              </w:rPr>
              <w:t>/2024</w:t>
            </w:r>
          </w:p>
        </w:tc>
        <w:tc>
          <w:tcPr>
            <w:tcW w:w="2325" w:type="dxa"/>
            <w:gridSpan w:val="2"/>
            <w:tcBorders>
              <w:top w:val="dotted" w:sz="4" w:space="0" w:color="000000"/>
              <w:left w:val="dotted" w:sz="4" w:space="0" w:color="000000"/>
              <w:bottom w:val="dotted" w:sz="4" w:space="0" w:color="000000"/>
              <w:right w:val="dotted" w:sz="4" w:space="0" w:color="000000"/>
            </w:tcBorders>
          </w:tcPr>
          <w:p w14:paraId="7F85CDCB" w14:textId="45EEF4E5" w:rsidR="00580002" w:rsidRPr="00580002" w:rsidRDefault="00580002" w:rsidP="00580002">
            <w:pPr>
              <w:widowControl w:val="0"/>
              <w:spacing w:after="0" w:line="240" w:lineRule="auto"/>
              <w:jc w:val="center"/>
              <w:rPr>
                <w:rFonts w:eastAsia="Calibri" w:cs="Arial"/>
                <w:b/>
                <w:bCs/>
                <w14:ligatures w14:val="none"/>
              </w:rPr>
            </w:pPr>
            <w:r w:rsidRPr="00580002">
              <w:rPr>
                <w:rFonts w:ascii="Arial" w:eastAsia="Calibri" w:hAnsi="Arial" w:cs="Arial"/>
                <w:kern w:val="0"/>
                <w14:ligatures w14:val="none"/>
              </w:rPr>
              <w:t>Version finale</w:t>
            </w:r>
          </w:p>
        </w:tc>
        <w:tc>
          <w:tcPr>
            <w:tcW w:w="1745" w:type="dxa"/>
            <w:tcBorders>
              <w:top w:val="dotted" w:sz="4" w:space="0" w:color="000000"/>
              <w:left w:val="dotted" w:sz="4" w:space="0" w:color="000000"/>
              <w:bottom w:val="dotted" w:sz="4" w:space="0" w:color="000000"/>
              <w:right w:val="dotted" w:sz="4" w:space="0" w:color="000000"/>
            </w:tcBorders>
          </w:tcPr>
          <w:p w14:paraId="4B34E865" w14:textId="77777777" w:rsidR="00580002" w:rsidRDefault="00580002" w:rsidP="00580002">
            <w:pPr>
              <w:widowControl w:val="0"/>
              <w:spacing w:after="0" w:line="240" w:lineRule="auto"/>
              <w:jc w:val="center"/>
              <w:rPr>
                <w:rFonts w:eastAsia="Calibri" w:cs="Arial"/>
                <w14:ligatures w14:val="none"/>
              </w:rPr>
            </w:pPr>
            <w:r>
              <w:rPr>
                <w:rFonts w:ascii="Arial" w:eastAsia="Calibri" w:hAnsi="Arial" w:cs="Arial"/>
                <w:kern w:val="0"/>
                <w14:ligatures w14:val="none"/>
              </w:rPr>
              <w:t>Rédaction</w:t>
            </w:r>
          </w:p>
        </w:tc>
        <w:tc>
          <w:tcPr>
            <w:tcW w:w="1274" w:type="dxa"/>
            <w:tcBorders>
              <w:top w:val="dotted" w:sz="4" w:space="0" w:color="000000"/>
              <w:left w:val="dotted" w:sz="4" w:space="0" w:color="000000"/>
              <w:bottom w:val="dotted" w:sz="4" w:space="0" w:color="000000"/>
              <w:right w:val="dotted" w:sz="4" w:space="0" w:color="000000"/>
            </w:tcBorders>
          </w:tcPr>
          <w:p w14:paraId="47C44A13" w14:textId="77777777" w:rsidR="00580002" w:rsidRDefault="00580002" w:rsidP="00580002">
            <w:pPr>
              <w:widowControl w:val="0"/>
              <w:spacing w:after="0" w:line="240" w:lineRule="auto"/>
              <w:jc w:val="center"/>
              <w:rPr>
                <w:rFonts w:eastAsia="Calibri" w:cs="Arial"/>
                <w14:ligatures w14:val="none"/>
              </w:rPr>
            </w:pPr>
            <w:r>
              <w:rPr>
                <w:rFonts w:ascii="Arial" w:eastAsia="Calibri" w:hAnsi="Arial" w:cs="Arial"/>
                <w:kern w:val="0"/>
                <w14:ligatures w14:val="none"/>
              </w:rPr>
              <w:t>SCE</w:t>
            </w:r>
          </w:p>
        </w:tc>
        <w:tc>
          <w:tcPr>
            <w:tcW w:w="1239" w:type="dxa"/>
            <w:tcBorders>
              <w:top w:val="dotted" w:sz="4" w:space="0" w:color="000000"/>
              <w:left w:val="dotted" w:sz="4" w:space="0" w:color="000000"/>
              <w:bottom w:val="dotted" w:sz="4" w:space="0" w:color="000000"/>
              <w:right w:val="dotted" w:sz="4" w:space="0" w:color="000000"/>
            </w:tcBorders>
          </w:tcPr>
          <w:p w14:paraId="505A9D82" w14:textId="77777777" w:rsidR="00580002" w:rsidRDefault="00580002" w:rsidP="00580002">
            <w:pPr>
              <w:widowControl w:val="0"/>
              <w:spacing w:after="0" w:line="240" w:lineRule="auto"/>
              <w:jc w:val="center"/>
              <w:rPr>
                <w:rFonts w:eastAsia="Calibri" w:cs="Arial"/>
                <w14:ligatures w14:val="none"/>
              </w:rPr>
            </w:pPr>
            <w:r>
              <w:rPr>
                <w:rFonts w:ascii="Arial" w:eastAsia="Calibri" w:hAnsi="Arial" w:cs="Arial"/>
                <w:kern w:val="0"/>
                <w14:ligatures w14:val="none"/>
              </w:rPr>
              <w:t>SCE</w:t>
            </w:r>
          </w:p>
        </w:tc>
      </w:tr>
    </w:tbl>
    <w:p w14:paraId="273D8C56" w14:textId="53D15EEA" w:rsidR="005272F3" w:rsidRPr="005272F3" w:rsidRDefault="005272F3" w:rsidP="005272F3">
      <w:pPr>
        <w:tabs>
          <w:tab w:val="left" w:pos="2685"/>
        </w:tabs>
      </w:pPr>
    </w:p>
    <w:p w14:paraId="6082966F" w14:textId="77777777" w:rsidR="005272F3" w:rsidRDefault="007234ED">
      <w:r>
        <w:t xml:space="preserve"> </w:t>
      </w:r>
    </w:p>
    <w:p w14:paraId="1F75E8AD" w14:textId="1A5596B0" w:rsidR="001B3FE6" w:rsidRDefault="001B3FE6"/>
    <w:p w14:paraId="796C68D2" w14:textId="77777777" w:rsidR="005272F3" w:rsidRDefault="005272F3"/>
    <w:p w14:paraId="0F953459" w14:textId="15B44AD7" w:rsidR="00D731E8" w:rsidRDefault="00D731E8">
      <w:pPr>
        <w:spacing w:after="0" w:line="240" w:lineRule="auto"/>
        <w:jc w:val="left"/>
      </w:pPr>
      <w:r>
        <w:br w:type="page"/>
      </w:r>
    </w:p>
    <w:sdt>
      <w:sdtPr>
        <w:rPr>
          <w:rFonts w:asciiTheme="minorHAnsi" w:eastAsiaTheme="minorHAnsi" w:hAnsiTheme="minorHAnsi" w:cstheme="minorBidi"/>
          <w:color w:val="auto"/>
          <w:kern w:val="2"/>
          <w:sz w:val="20"/>
          <w:szCs w:val="20"/>
          <w:lang w:eastAsia="en-US"/>
        </w:rPr>
        <w:id w:val="-632636387"/>
        <w:docPartObj>
          <w:docPartGallery w:val="Table of Contents"/>
          <w:docPartUnique/>
        </w:docPartObj>
      </w:sdtPr>
      <w:sdtEndPr/>
      <w:sdtContent>
        <w:p w14:paraId="096BF870" w14:textId="1BA1C8B0" w:rsidR="001B3FE6" w:rsidRPr="00CF3940" w:rsidRDefault="007234ED" w:rsidP="00F37595">
          <w:pPr>
            <w:pStyle w:val="En-ttedetabledesmatires"/>
          </w:pPr>
          <w:r w:rsidRPr="00CF3940">
            <w:t>Table des matières</w:t>
          </w:r>
        </w:p>
        <w:p w14:paraId="6C17BE23" w14:textId="0FE8E389" w:rsidR="00BC0FD5" w:rsidRDefault="007234ED">
          <w:pPr>
            <w:pStyle w:val="TM1"/>
            <w:tabs>
              <w:tab w:val="left" w:pos="440"/>
              <w:tab w:val="right" w:leader="dot" w:pos="9062"/>
            </w:tabs>
            <w:rPr>
              <w:rFonts w:eastAsiaTheme="minorEastAsia"/>
              <w:noProof/>
              <w:sz w:val="24"/>
              <w:szCs w:val="24"/>
              <w:lang w:eastAsia="fr-FR"/>
            </w:rPr>
          </w:pPr>
          <w:r w:rsidRPr="00CF3940">
            <w:rPr>
              <w:sz w:val="20"/>
              <w:szCs w:val="20"/>
            </w:rPr>
            <w:fldChar w:fldCharType="begin"/>
          </w:r>
          <w:r w:rsidRPr="00CF3940">
            <w:rPr>
              <w:rStyle w:val="Sautdindex"/>
              <w:webHidden/>
              <w:sz w:val="20"/>
              <w:szCs w:val="20"/>
            </w:rPr>
            <w:instrText xml:space="preserve"> TOC \z \o "1-3" \u \h</w:instrText>
          </w:r>
          <w:r w:rsidRPr="00CF3940">
            <w:rPr>
              <w:rStyle w:val="Sautdindex"/>
            </w:rPr>
            <w:fldChar w:fldCharType="separate"/>
          </w:r>
          <w:hyperlink w:anchor="_Toc195266802" w:history="1">
            <w:r w:rsidR="00BC0FD5" w:rsidRPr="00D42AF1">
              <w:rPr>
                <w:rStyle w:val="Lienhypertexte"/>
                <w:noProof/>
              </w:rPr>
              <w:t>1</w:t>
            </w:r>
            <w:r w:rsidR="00BC0FD5">
              <w:rPr>
                <w:rFonts w:eastAsiaTheme="minorEastAsia"/>
                <w:noProof/>
                <w:sz w:val="24"/>
                <w:szCs w:val="24"/>
                <w:lang w:eastAsia="fr-FR"/>
              </w:rPr>
              <w:tab/>
            </w:r>
            <w:r w:rsidR="00BC0FD5" w:rsidRPr="00D42AF1">
              <w:rPr>
                <w:rStyle w:val="Lienhypertexte"/>
                <w:noProof/>
              </w:rPr>
              <w:t>Le contexte agricole du bassin versant du Dropt</w:t>
            </w:r>
            <w:r w:rsidR="00BC0FD5">
              <w:rPr>
                <w:noProof/>
                <w:webHidden/>
              </w:rPr>
              <w:tab/>
            </w:r>
            <w:r w:rsidR="00BC0FD5">
              <w:rPr>
                <w:noProof/>
                <w:webHidden/>
              </w:rPr>
              <w:fldChar w:fldCharType="begin"/>
            </w:r>
            <w:r w:rsidR="00BC0FD5">
              <w:rPr>
                <w:noProof/>
                <w:webHidden/>
              </w:rPr>
              <w:instrText xml:space="preserve"> PAGEREF _Toc195266802 \h </w:instrText>
            </w:r>
            <w:r w:rsidR="00BC0FD5">
              <w:rPr>
                <w:noProof/>
                <w:webHidden/>
              </w:rPr>
            </w:r>
            <w:r w:rsidR="00BC0FD5">
              <w:rPr>
                <w:noProof/>
                <w:webHidden/>
              </w:rPr>
              <w:fldChar w:fldCharType="separate"/>
            </w:r>
            <w:r w:rsidR="008C2AE4">
              <w:rPr>
                <w:noProof/>
                <w:webHidden/>
              </w:rPr>
              <w:t>3</w:t>
            </w:r>
            <w:r w:rsidR="00BC0FD5">
              <w:rPr>
                <w:noProof/>
                <w:webHidden/>
              </w:rPr>
              <w:fldChar w:fldCharType="end"/>
            </w:r>
          </w:hyperlink>
        </w:p>
        <w:p w14:paraId="65E62BBD" w14:textId="32A33D0B" w:rsidR="00BC0FD5" w:rsidRDefault="00BC0FD5">
          <w:pPr>
            <w:pStyle w:val="TM2"/>
            <w:tabs>
              <w:tab w:val="left" w:pos="758"/>
              <w:tab w:val="right" w:leader="dot" w:pos="9062"/>
            </w:tabs>
            <w:rPr>
              <w:rFonts w:eastAsiaTheme="minorEastAsia"/>
              <w:noProof/>
              <w:sz w:val="24"/>
              <w:szCs w:val="24"/>
              <w:lang w:eastAsia="fr-FR"/>
            </w:rPr>
          </w:pPr>
          <w:hyperlink w:anchor="_Toc195266803" w:history="1">
            <w:r w:rsidRPr="00D42AF1">
              <w:rPr>
                <w:rStyle w:val="Lienhypertexte"/>
                <w:noProof/>
              </w:rPr>
              <w:t>1.1</w:t>
            </w:r>
            <w:r>
              <w:rPr>
                <w:rFonts w:eastAsiaTheme="minorEastAsia"/>
                <w:noProof/>
                <w:sz w:val="24"/>
                <w:szCs w:val="24"/>
                <w:lang w:eastAsia="fr-FR"/>
              </w:rPr>
              <w:tab/>
            </w:r>
            <w:r w:rsidRPr="00D42AF1">
              <w:rPr>
                <w:rStyle w:val="Lienhypertexte"/>
                <w:noProof/>
              </w:rPr>
              <w:t>Surfaces agricoles : répartition et évolution</w:t>
            </w:r>
            <w:r>
              <w:rPr>
                <w:noProof/>
                <w:webHidden/>
              </w:rPr>
              <w:tab/>
            </w:r>
            <w:r>
              <w:rPr>
                <w:noProof/>
                <w:webHidden/>
              </w:rPr>
              <w:fldChar w:fldCharType="begin"/>
            </w:r>
            <w:r>
              <w:rPr>
                <w:noProof/>
                <w:webHidden/>
              </w:rPr>
              <w:instrText xml:space="preserve"> PAGEREF _Toc195266803 \h </w:instrText>
            </w:r>
            <w:r>
              <w:rPr>
                <w:noProof/>
                <w:webHidden/>
              </w:rPr>
            </w:r>
            <w:r>
              <w:rPr>
                <w:noProof/>
                <w:webHidden/>
              </w:rPr>
              <w:fldChar w:fldCharType="separate"/>
            </w:r>
            <w:r w:rsidR="008C2AE4">
              <w:rPr>
                <w:noProof/>
                <w:webHidden/>
              </w:rPr>
              <w:t>3</w:t>
            </w:r>
            <w:r>
              <w:rPr>
                <w:noProof/>
                <w:webHidden/>
              </w:rPr>
              <w:fldChar w:fldCharType="end"/>
            </w:r>
          </w:hyperlink>
        </w:p>
        <w:p w14:paraId="4A28E892" w14:textId="5DA4A0C0" w:rsidR="00BC0FD5" w:rsidRDefault="00BC0FD5">
          <w:pPr>
            <w:pStyle w:val="TM2"/>
            <w:tabs>
              <w:tab w:val="left" w:pos="758"/>
              <w:tab w:val="right" w:leader="dot" w:pos="9062"/>
            </w:tabs>
            <w:rPr>
              <w:rFonts w:eastAsiaTheme="minorEastAsia"/>
              <w:noProof/>
              <w:sz w:val="24"/>
              <w:szCs w:val="24"/>
              <w:lang w:eastAsia="fr-FR"/>
            </w:rPr>
          </w:pPr>
          <w:hyperlink w:anchor="_Toc195266804" w:history="1">
            <w:r w:rsidRPr="00D42AF1">
              <w:rPr>
                <w:rStyle w:val="Lienhypertexte"/>
                <w:noProof/>
              </w:rPr>
              <w:t>1.2</w:t>
            </w:r>
            <w:r>
              <w:rPr>
                <w:rFonts w:eastAsiaTheme="minorEastAsia"/>
                <w:noProof/>
                <w:sz w:val="24"/>
                <w:szCs w:val="24"/>
                <w:lang w:eastAsia="fr-FR"/>
              </w:rPr>
              <w:tab/>
            </w:r>
            <w:r w:rsidRPr="00D42AF1">
              <w:rPr>
                <w:rStyle w:val="Lienhypertexte"/>
                <w:noProof/>
              </w:rPr>
              <w:t>Orientations technico-économiques des exploitations agricoles</w:t>
            </w:r>
            <w:r>
              <w:rPr>
                <w:noProof/>
                <w:webHidden/>
              </w:rPr>
              <w:tab/>
            </w:r>
            <w:r>
              <w:rPr>
                <w:noProof/>
                <w:webHidden/>
              </w:rPr>
              <w:fldChar w:fldCharType="begin"/>
            </w:r>
            <w:r>
              <w:rPr>
                <w:noProof/>
                <w:webHidden/>
              </w:rPr>
              <w:instrText xml:space="preserve"> PAGEREF _Toc195266804 \h </w:instrText>
            </w:r>
            <w:r>
              <w:rPr>
                <w:noProof/>
                <w:webHidden/>
              </w:rPr>
            </w:r>
            <w:r>
              <w:rPr>
                <w:noProof/>
                <w:webHidden/>
              </w:rPr>
              <w:fldChar w:fldCharType="separate"/>
            </w:r>
            <w:r w:rsidR="008C2AE4">
              <w:rPr>
                <w:noProof/>
                <w:webHidden/>
              </w:rPr>
              <w:t>5</w:t>
            </w:r>
            <w:r>
              <w:rPr>
                <w:noProof/>
                <w:webHidden/>
              </w:rPr>
              <w:fldChar w:fldCharType="end"/>
            </w:r>
          </w:hyperlink>
        </w:p>
        <w:p w14:paraId="1E6F0CFF" w14:textId="1B570653" w:rsidR="00BC0FD5" w:rsidRDefault="00BC0FD5">
          <w:pPr>
            <w:pStyle w:val="TM2"/>
            <w:tabs>
              <w:tab w:val="left" w:pos="758"/>
              <w:tab w:val="right" w:leader="dot" w:pos="9062"/>
            </w:tabs>
            <w:rPr>
              <w:rFonts w:eastAsiaTheme="minorEastAsia"/>
              <w:noProof/>
              <w:sz w:val="24"/>
              <w:szCs w:val="24"/>
              <w:lang w:eastAsia="fr-FR"/>
            </w:rPr>
          </w:pPr>
          <w:hyperlink w:anchor="_Toc195266805" w:history="1">
            <w:r w:rsidRPr="00D42AF1">
              <w:rPr>
                <w:rStyle w:val="Lienhypertexte"/>
                <w:noProof/>
              </w:rPr>
              <w:t>1.3</w:t>
            </w:r>
            <w:r>
              <w:rPr>
                <w:rFonts w:eastAsiaTheme="minorEastAsia"/>
                <w:noProof/>
                <w:sz w:val="24"/>
                <w:szCs w:val="24"/>
                <w:lang w:eastAsia="fr-FR"/>
              </w:rPr>
              <w:tab/>
            </w:r>
            <w:r w:rsidRPr="00D42AF1">
              <w:rPr>
                <w:rStyle w:val="Lienhypertexte"/>
                <w:noProof/>
              </w:rPr>
              <w:t>Statuts et devenir des exploitations</w:t>
            </w:r>
            <w:r>
              <w:rPr>
                <w:noProof/>
                <w:webHidden/>
              </w:rPr>
              <w:tab/>
            </w:r>
            <w:r>
              <w:rPr>
                <w:noProof/>
                <w:webHidden/>
              </w:rPr>
              <w:fldChar w:fldCharType="begin"/>
            </w:r>
            <w:r>
              <w:rPr>
                <w:noProof/>
                <w:webHidden/>
              </w:rPr>
              <w:instrText xml:space="preserve"> PAGEREF _Toc195266805 \h </w:instrText>
            </w:r>
            <w:r>
              <w:rPr>
                <w:noProof/>
                <w:webHidden/>
              </w:rPr>
            </w:r>
            <w:r>
              <w:rPr>
                <w:noProof/>
                <w:webHidden/>
              </w:rPr>
              <w:fldChar w:fldCharType="separate"/>
            </w:r>
            <w:r w:rsidR="008C2AE4">
              <w:rPr>
                <w:noProof/>
                <w:webHidden/>
              </w:rPr>
              <w:t>6</w:t>
            </w:r>
            <w:r>
              <w:rPr>
                <w:noProof/>
                <w:webHidden/>
              </w:rPr>
              <w:fldChar w:fldCharType="end"/>
            </w:r>
          </w:hyperlink>
        </w:p>
        <w:p w14:paraId="255251F4" w14:textId="63B54B8F" w:rsidR="00BC0FD5" w:rsidRDefault="00BC0FD5">
          <w:pPr>
            <w:pStyle w:val="TM2"/>
            <w:tabs>
              <w:tab w:val="left" w:pos="758"/>
              <w:tab w:val="right" w:leader="dot" w:pos="9062"/>
            </w:tabs>
            <w:rPr>
              <w:rFonts w:eastAsiaTheme="minorEastAsia"/>
              <w:noProof/>
              <w:sz w:val="24"/>
              <w:szCs w:val="24"/>
              <w:lang w:eastAsia="fr-FR"/>
            </w:rPr>
          </w:pPr>
          <w:hyperlink w:anchor="_Toc195266806" w:history="1">
            <w:r w:rsidRPr="00D42AF1">
              <w:rPr>
                <w:rStyle w:val="Lienhypertexte"/>
                <w:noProof/>
              </w:rPr>
              <w:t>1.4</w:t>
            </w:r>
            <w:r>
              <w:rPr>
                <w:rFonts w:eastAsiaTheme="minorEastAsia"/>
                <w:noProof/>
                <w:sz w:val="24"/>
                <w:szCs w:val="24"/>
                <w:lang w:eastAsia="fr-FR"/>
              </w:rPr>
              <w:tab/>
            </w:r>
            <w:r w:rsidRPr="00D42AF1">
              <w:rPr>
                <w:rStyle w:val="Lienhypertexte"/>
                <w:noProof/>
              </w:rPr>
              <w:t>Agriculture Biologique</w:t>
            </w:r>
            <w:r>
              <w:rPr>
                <w:noProof/>
                <w:webHidden/>
              </w:rPr>
              <w:tab/>
            </w:r>
            <w:r>
              <w:rPr>
                <w:noProof/>
                <w:webHidden/>
              </w:rPr>
              <w:fldChar w:fldCharType="begin"/>
            </w:r>
            <w:r>
              <w:rPr>
                <w:noProof/>
                <w:webHidden/>
              </w:rPr>
              <w:instrText xml:space="preserve"> PAGEREF _Toc195266806 \h </w:instrText>
            </w:r>
            <w:r>
              <w:rPr>
                <w:noProof/>
                <w:webHidden/>
              </w:rPr>
            </w:r>
            <w:r>
              <w:rPr>
                <w:noProof/>
                <w:webHidden/>
              </w:rPr>
              <w:fldChar w:fldCharType="separate"/>
            </w:r>
            <w:r w:rsidR="008C2AE4">
              <w:rPr>
                <w:noProof/>
                <w:webHidden/>
              </w:rPr>
              <w:t>7</w:t>
            </w:r>
            <w:r>
              <w:rPr>
                <w:noProof/>
                <w:webHidden/>
              </w:rPr>
              <w:fldChar w:fldCharType="end"/>
            </w:r>
          </w:hyperlink>
        </w:p>
        <w:p w14:paraId="621EC3C6" w14:textId="249D7C85" w:rsidR="00BC0FD5" w:rsidRDefault="00BC0FD5">
          <w:pPr>
            <w:pStyle w:val="TM2"/>
            <w:tabs>
              <w:tab w:val="left" w:pos="758"/>
              <w:tab w:val="right" w:leader="dot" w:pos="9062"/>
            </w:tabs>
            <w:rPr>
              <w:rFonts w:eastAsiaTheme="minorEastAsia"/>
              <w:noProof/>
              <w:sz w:val="24"/>
              <w:szCs w:val="24"/>
              <w:lang w:eastAsia="fr-FR"/>
            </w:rPr>
          </w:pPr>
          <w:hyperlink w:anchor="_Toc195266807" w:history="1">
            <w:r w:rsidRPr="00D42AF1">
              <w:rPr>
                <w:rStyle w:val="Lienhypertexte"/>
                <w:noProof/>
              </w:rPr>
              <w:t>1.5</w:t>
            </w:r>
            <w:r>
              <w:rPr>
                <w:rFonts w:eastAsiaTheme="minorEastAsia"/>
                <w:noProof/>
                <w:sz w:val="24"/>
                <w:szCs w:val="24"/>
                <w:lang w:eastAsia="fr-FR"/>
              </w:rPr>
              <w:tab/>
            </w:r>
            <w:r w:rsidRPr="00D42AF1">
              <w:rPr>
                <w:rStyle w:val="Lienhypertexte"/>
                <w:noProof/>
              </w:rPr>
              <w:t>Irrigation</w:t>
            </w:r>
            <w:r>
              <w:rPr>
                <w:noProof/>
                <w:webHidden/>
              </w:rPr>
              <w:tab/>
            </w:r>
            <w:r>
              <w:rPr>
                <w:noProof/>
                <w:webHidden/>
              </w:rPr>
              <w:fldChar w:fldCharType="begin"/>
            </w:r>
            <w:r>
              <w:rPr>
                <w:noProof/>
                <w:webHidden/>
              </w:rPr>
              <w:instrText xml:space="preserve"> PAGEREF _Toc195266807 \h </w:instrText>
            </w:r>
            <w:r>
              <w:rPr>
                <w:noProof/>
                <w:webHidden/>
              </w:rPr>
            </w:r>
            <w:r>
              <w:rPr>
                <w:noProof/>
                <w:webHidden/>
              </w:rPr>
              <w:fldChar w:fldCharType="separate"/>
            </w:r>
            <w:r w:rsidR="008C2AE4">
              <w:rPr>
                <w:noProof/>
                <w:webHidden/>
              </w:rPr>
              <w:t>7</w:t>
            </w:r>
            <w:r>
              <w:rPr>
                <w:noProof/>
                <w:webHidden/>
              </w:rPr>
              <w:fldChar w:fldCharType="end"/>
            </w:r>
          </w:hyperlink>
        </w:p>
        <w:p w14:paraId="51495D5E" w14:textId="5B485AED" w:rsidR="00BC0FD5" w:rsidRDefault="00BC0FD5">
          <w:pPr>
            <w:pStyle w:val="TM1"/>
            <w:tabs>
              <w:tab w:val="left" w:pos="440"/>
              <w:tab w:val="right" w:leader="dot" w:pos="9062"/>
            </w:tabs>
            <w:rPr>
              <w:rFonts w:eastAsiaTheme="minorEastAsia"/>
              <w:noProof/>
              <w:sz w:val="24"/>
              <w:szCs w:val="24"/>
              <w:lang w:eastAsia="fr-FR"/>
            </w:rPr>
          </w:pPr>
          <w:hyperlink w:anchor="_Toc195266808" w:history="1">
            <w:r w:rsidRPr="00D42AF1">
              <w:rPr>
                <w:rStyle w:val="Lienhypertexte"/>
                <w:noProof/>
              </w:rPr>
              <w:t>2</w:t>
            </w:r>
            <w:r>
              <w:rPr>
                <w:rFonts w:eastAsiaTheme="minorEastAsia"/>
                <w:noProof/>
                <w:sz w:val="24"/>
                <w:szCs w:val="24"/>
                <w:lang w:eastAsia="fr-FR"/>
              </w:rPr>
              <w:tab/>
            </w:r>
            <w:r w:rsidRPr="00D42AF1">
              <w:rPr>
                <w:rStyle w:val="Lienhypertexte"/>
                <w:noProof/>
              </w:rPr>
              <w:t>Pourquoi écrire une stratégie ?</w:t>
            </w:r>
            <w:r>
              <w:rPr>
                <w:noProof/>
                <w:webHidden/>
              </w:rPr>
              <w:tab/>
            </w:r>
            <w:r>
              <w:rPr>
                <w:noProof/>
                <w:webHidden/>
              </w:rPr>
              <w:fldChar w:fldCharType="begin"/>
            </w:r>
            <w:r>
              <w:rPr>
                <w:noProof/>
                <w:webHidden/>
              </w:rPr>
              <w:instrText xml:space="preserve"> PAGEREF _Toc195266808 \h </w:instrText>
            </w:r>
            <w:r>
              <w:rPr>
                <w:noProof/>
                <w:webHidden/>
              </w:rPr>
            </w:r>
            <w:r>
              <w:rPr>
                <w:noProof/>
                <w:webHidden/>
              </w:rPr>
              <w:fldChar w:fldCharType="separate"/>
            </w:r>
            <w:r w:rsidR="008C2AE4">
              <w:rPr>
                <w:noProof/>
                <w:webHidden/>
              </w:rPr>
              <w:t>9</w:t>
            </w:r>
            <w:r>
              <w:rPr>
                <w:noProof/>
                <w:webHidden/>
              </w:rPr>
              <w:fldChar w:fldCharType="end"/>
            </w:r>
          </w:hyperlink>
        </w:p>
        <w:p w14:paraId="068FC235" w14:textId="691E55D6" w:rsidR="00BC0FD5" w:rsidRDefault="00BC0FD5">
          <w:pPr>
            <w:pStyle w:val="TM1"/>
            <w:tabs>
              <w:tab w:val="left" w:pos="440"/>
              <w:tab w:val="right" w:leader="dot" w:pos="9062"/>
            </w:tabs>
            <w:rPr>
              <w:rFonts w:eastAsiaTheme="minorEastAsia"/>
              <w:noProof/>
              <w:sz w:val="24"/>
              <w:szCs w:val="24"/>
              <w:lang w:eastAsia="fr-FR"/>
            </w:rPr>
          </w:pPr>
          <w:hyperlink w:anchor="_Toc195266809" w:history="1">
            <w:r w:rsidRPr="00D42AF1">
              <w:rPr>
                <w:rStyle w:val="Lienhypertexte"/>
                <w:noProof/>
              </w:rPr>
              <w:t>3</w:t>
            </w:r>
            <w:r>
              <w:rPr>
                <w:rFonts w:eastAsiaTheme="minorEastAsia"/>
                <w:noProof/>
                <w:sz w:val="24"/>
                <w:szCs w:val="24"/>
                <w:lang w:eastAsia="fr-FR"/>
              </w:rPr>
              <w:tab/>
            </w:r>
            <w:r w:rsidRPr="00D42AF1">
              <w:rPr>
                <w:rStyle w:val="Lienhypertexte"/>
                <w:noProof/>
              </w:rPr>
              <w:t>L’objectif global des actions à mener</w:t>
            </w:r>
            <w:r>
              <w:rPr>
                <w:noProof/>
                <w:webHidden/>
              </w:rPr>
              <w:tab/>
            </w:r>
            <w:r>
              <w:rPr>
                <w:noProof/>
                <w:webHidden/>
              </w:rPr>
              <w:fldChar w:fldCharType="begin"/>
            </w:r>
            <w:r>
              <w:rPr>
                <w:noProof/>
                <w:webHidden/>
              </w:rPr>
              <w:instrText xml:space="preserve"> PAGEREF _Toc195266809 \h </w:instrText>
            </w:r>
            <w:r>
              <w:rPr>
                <w:noProof/>
                <w:webHidden/>
              </w:rPr>
            </w:r>
            <w:r>
              <w:rPr>
                <w:noProof/>
                <w:webHidden/>
              </w:rPr>
              <w:fldChar w:fldCharType="separate"/>
            </w:r>
            <w:r w:rsidR="008C2AE4">
              <w:rPr>
                <w:noProof/>
                <w:webHidden/>
              </w:rPr>
              <w:t>11</w:t>
            </w:r>
            <w:r>
              <w:rPr>
                <w:noProof/>
                <w:webHidden/>
              </w:rPr>
              <w:fldChar w:fldCharType="end"/>
            </w:r>
          </w:hyperlink>
        </w:p>
        <w:p w14:paraId="541A23AD" w14:textId="003E3DE8" w:rsidR="00BC0FD5" w:rsidRDefault="00BC0FD5">
          <w:pPr>
            <w:pStyle w:val="TM1"/>
            <w:tabs>
              <w:tab w:val="left" w:pos="440"/>
              <w:tab w:val="right" w:leader="dot" w:pos="9062"/>
            </w:tabs>
            <w:rPr>
              <w:rFonts w:eastAsiaTheme="minorEastAsia"/>
              <w:noProof/>
              <w:sz w:val="24"/>
              <w:szCs w:val="24"/>
              <w:lang w:eastAsia="fr-FR"/>
            </w:rPr>
          </w:pPr>
          <w:hyperlink w:anchor="_Toc195266810" w:history="1">
            <w:r w:rsidRPr="00D42AF1">
              <w:rPr>
                <w:rStyle w:val="Lienhypertexte"/>
                <w:noProof/>
              </w:rPr>
              <w:t>4</w:t>
            </w:r>
            <w:r>
              <w:rPr>
                <w:rFonts w:eastAsiaTheme="minorEastAsia"/>
                <w:noProof/>
                <w:sz w:val="24"/>
                <w:szCs w:val="24"/>
                <w:lang w:eastAsia="fr-FR"/>
              </w:rPr>
              <w:tab/>
            </w:r>
            <w:r w:rsidRPr="00D42AF1">
              <w:rPr>
                <w:rStyle w:val="Lienhypertexte"/>
                <w:noProof/>
              </w:rPr>
              <w:t>Résumé de la situation actuelle dans le bassin versant du Dropt</w:t>
            </w:r>
            <w:r>
              <w:rPr>
                <w:noProof/>
                <w:webHidden/>
              </w:rPr>
              <w:tab/>
            </w:r>
            <w:r>
              <w:rPr>
                <w:noProof/>
                <w:webHidden/>
              </w:rPr>
              <w:fldChar w:fldCharType="begin"/>
            </w:r>
            <w:r>
              <w:rPr>
                <w:noProof/>
                <w:webHidden/>
              </w:rPr>
              <w:instrText xml:space="preserve"> PAGEREF _Toc195266810 \h </w:instrText>
            </w:r>
            <w:r>
              <w:rPr>
                <w:noProof/>
                <w:webHidden/>
              </w:rPr>
            </w:r>
            <w:r>
              <w:rPr>
                <w:noProof/>
                <w:webHidden/>
              </w:rPr>
              <w:fldChar w:fldCharType="separate"/>
            </w:r>
            <w:r w:rsidR="008C2AE4">
              <w:rPr>
                <w:noProof/>
                <w:webHidden/>
              </w:rPr>
              <w:t>13</w:t>
            </w:r>
            <w:r>
              <w:rPr>
                <w:noProof/>
                <w:webHidden/>
              </w:rPr>
              <w:fldChar w:fldCharType="end"/>
            </w:r>
          </w:hyperlink>
        </w:p>
        <w:p w14:paraId="09D77513" w14:textId="3051C91F" w:rsidR="00BC0FD5" w:rsidRDefault="00BC0FD5">
          <w:pPr>
            <w:pStyle w:val="TM2"/>
            <w:tabs>
              <w:tab w:val="left" w:pos="758"/>
              <w:tab w:val="right" w:leader="dot" w:pos="9062"/>
            </w:tabs>
            <w:rPr>
              <w:rFonts w:eastAsiaTheme="minorEastAsia"/>
              <w:noProof/>
              <w:sz w:val="24"/>
              <w:szCs w:val="24"/>
              <w:lang w:eastAsia="fr-FR"/>
            </w:rPr>
          </w:pPr>
          <w:hyperlink w:anchor="_Toc195266811" w:history="1">
            <w:r w:rsidRPr="00D42AF1">
              <w:rPr>
                <w:rStyle w:val="Lienhypertexte"/>
                <w:noProof/>
              </w:rPr>
              <w:t>4.1</w:t>
            </w:r>
            <w:r>
              <w:rPr>
                <w:rFonts w:eastAsiaTheme="minorEastAsia"/>
                <w:noProof/>
                <w:sz w:val="24"/>
                <w:szCs w:val="24"/>
                <w:lang w:eastAsia="fr-FR"/>
              </w:rPr>
              <w:tab/>
            </w:r>
            <w:r w:rsidRPr="00D42AF1">
              <w:rPr>
                <w:rStyle w:val="Lienhypertexte"/>
                <w:noProof/>
              </w:rPr>
              <w:t>La situation des eaux de surface</w:t>
            </w:r>
            <w:r>
              <w:rPr>
                <w:noProof/>
                <w:webHidden/>
              </w:rPr>
              <w:tab/>
            </w:r>
            <w:r>
              <w:rPr>
                <w:noProof/>
                <w:webHidden/>
              </w:rPr>
              <w:fldChar w:fldCharType="begin"/>
            </w:r>
            <w:r>
              <w:rPr>
                <w:noProof/>
                <w:webHidden/>
              </w:rPr>
              <w:instrText xml:space="preserve"> PAGEREF _Toc195266811 \h </w:instrText>
            </w:r>
            <w:r>
              <w:rPr>
                <w:noProof/>
                <w:webHidden/>
              </w:rPr>
            </w:r>
            <w:r>
              <w:rPr>
                <w:noProof/>
                <w:webHidden/>
              </w:rPr>
              <w:fldChar w:fldCharType="separate"/>
            </w:r>
            <w:r w:rsidR="008C2AE4">
              <w:rPr>
                <w:noProof/>
                <w:webHidden/>
              </w:rPr>
              <w:t>13</w:t>
            </w:r>
            <w:r>
              <w:rPr>
                <w:noProof/>
                <w:webHidden/>
              </w:rPr>
              <w:fldChar w:fldCharType="end"/>
            </w:r>
          </w:hyperlink>
        </w:p>
        <w:p w14:paraId="29B3097C" w14:textId="516330CF" w:rsidR="00BC0FD5" w:rsidRDefault="00BC0FD5">
          <w:pPr>
            <w:pStyle w:val="TM2"/>
            <w:tabs>
              <w:tab w:val="left" w:pos="758"/>
              <w:tab w:val="right" w:leader="dot" w:pos="9062"/>
            </w:tabs>
            <w:rPr>
              <w:rFonts w:eastAsiaTheme="minorEastAsia"/>
              <w:noProof/>
              <w:sz w:val="24"/>
              <w:szCs w:val="24"/>
              <w:lang w:eastAsia="fr-FR"/>
            </w:rPr>
          </w:pPr>
          <w:hyperlink w:anchor="_Toc195266812" w:history="1">
            <w:r w:rsidRPr="00D42AF1">
              <w:rPr>
                <w:rStyle w:val="Lienhypertexte"/>
                <w:noProof/>
              </w:rPr>
              <w:t>4.2</w:t>
            </w:r>
            <w:r>
              <w:rPr>
                <w:rFonts w:eastAsiaTheme="minorEastAsia"/>
                <w:noProof/>
                <w:sz w:val="24"/>
                <w:szCs w:val="24"/>
                <w:lang w:eastAsia="fr-FR"/>
              </w:rPr>
              <w:tab/>
            </w:r>
            <w:r w:rsidRPr="00D42AF1">
              <w:rPr>
                <w:rStyle w:val="Lienhypertexte"/>
                <w:noProof/>
              </w:rPr>
              <w:t>La situation des eaux souterraines</w:t>
            </w:r>
            <w:r>
              <w:rPr>
                <w:noProof/>
                <w:webHidden/>
              </w:rPr>
              <w:tab/>
            </w:r>
            <w:r>
              <w:rPr>
                <w:noProof/>
                <w:webHidden/>
              </w:rPr>
              <w:fldChar w:fldCharType="begin"/>
            </w:r>
            <w:r>
              <w:rPr>
                <w:noProof/>
                <w:webHidden/>
              </w:rPr>
              <w:instrText xml:space="preserve"> PAGEREF _Toc195266812 \h </w:instrText>
            </w:r>
            <w:r>
              <w:rPr>
                <w:noProof/>
                <w:webHidden/>
              </w:rPr>
            </w:r>
            <w:r>
              <w:rPr>
                <w:noProof/>
                <w:webHidden/>
              </w:rPr>
              <w:fldChar w:fldCharType="separate"/>
            </w:r>
            <w:r w:rsidR="008C2AE4">
              <w:rPr>
                <w:noProof/>
                <w:webHidden/>
              </w:rPr>
              <w:t>14</w:t>
            </w:r>
            <w:r>
              <w:rPr>
                <w:noProof/>
                <w:webHidden/>
              </w:rPr>
              <w:fldChar w:fldCharType="end"/>
            </w:r>
          </w:hyperlink>
        </w:p>
        <w:p w14:paraId="547F9AA2" w14:textId="6CC5572F" w:rsidR="00BC0FD5" w:rsidRDefault="00BC0FD5">
          <w:pPr>
            <w:pStyle w:val="TM1"/>
            <w:tabs>
              <w:tab w:val="left" w:pos="440"/>
              <w:tab w:val="right" w:leader="dot" w:pos="9062"/>
            </w:tabs>
            <w:rPr>
              <w:rFonts w:eastAsiaTheme="minorEastAsia"/>
              <w:noProof/>
              <w:sz w:val="24"/>
              <w:szCs w:val="24"/>
              <w:lang w:eastAsia="fr-FR"/>
            </w:rPr>
          </w:pPr>
          <w:hyperlink w:anchor="_Toc195266813" w:history="1">
            <w:r w:rsidRPr="00D42AF1">
              <w:rPr>
                <w:rStyle w:val="Lienhypertexte"/>
                <w:noProof/>
              </w:rPr>
              <w:t>5</w:t>
            </w:r>
            <w:r>
              <w:rPr>
                <w:rFonts w:eastAsiaTheme="minorEastAsia"/>
                <w:noProof/>
                <w:sz w:val="24"/>
                <w:szCs w:val="24"/>
                <w:lang w:eastAsia="fr-FR"/>
              </w:rPr>
              <w:tab/>
            </w:r>
            <w:r w:rsidRPr="00D42AF1">
              <w:rPr>
                <w:rStyle w:val="Lienhypertexte"/>
                <w:noProof/>
              </w:rPr>
              <w:t>Analyse « Forces Faiblesses – Opportunités Menaces » au regard de l’enjeu Eau et Agriculture</w:t>
            </w:r>
            <w:r>
              <w:rPr>
                <w:noProof/>
                <w:webHidden/>
              </w:rPr>
              <w:tab/>
            </w:r>
            <w:r>
              <w:rPr>
                <w:noProof/>
                <w:webHidden/>
              </w:rPr>
              <w:fldChar w:fldCharType="begin"/>
            </w:r>
            <w:r>
              <w:rPr>
                <w:noProof/>
                <w:webHidden/>
              </w:rPr>
              <w:instrText xml:space="preserve"> PAGEREF _Toc195266813 \h </w:instrText>
            </w:r>
            <w:r>
              <w:rPr>
                <w:noProof/>
                <w:webHidden/>
              </w:rPr>
            </w:r>
            <w:r>
              <w:rPr>
                <w:noProof/>
                <w:webHidden/>
              </w:rPr>
              <w:fldChar w:fldCharType="separate"/>
            </w:r>
            <w:r w:rsidR="008C2AE4">
              <w:rPr>
                <w:noProof/>
                <w:webHidden/>
              </w:rPr>
              <w:t>15</w:t>
            </w:r>
            <w:r>
              <w:rPr>
                <w:noProof/>
                <w:webHidden/>
              </w:rPr>
              <w:fldChar w:fldCharType="end"/>
            </w:r>
          </w:hyperlink>
        </w:p>
        <w:p w14:paraId="3E5C28B8" w14:textId="6A4AD944" w:rsidR="00BC0FD5" w:rsidRDefault="00BC0FD5">
          <w:pPr>
            <w:pStyle w:val="TM1"/>
            <w:tabs>
              <w:tab w:val="left" w:pos="440"/>
              <w:tab w:val="right" w:leader="dot" w:pos="9062"/>
            </w:tabs>
            <w:rPr>
              <w:rFonts w:eastAsiaTheme="minorEastAsia"/>
              <w:noProof/>
              <w:sz w:val="24"/>
              <w:szCs w:val="24"/>
              <w:lang w:eastAsia="fr-FR"/>
            </w:rPr>
          </w:pPr>
          <w:hyperlink w:anchor="_Toc195266814" w:history="1">
            <w:r w:rsidRPr="00D42AF1">
              <w:rPr>
                <w:rStyle w:val="Lienhypertexte"/>
                <w:noProof/>
              </w:rPr>
              <w:t>6</w:t>
            </w:r>
            <w:r>
              <w:rPr>
                <w:rFonts w:eastAsiaTheme="minorEastAsia"/>
                <w:noProof/>
                <w:sz w:val="24"/>
                <w:szCs w:val="24"/>
                <w:lang w:eastAsia="fr-FR"/>
              </w:rPr>
              <w:tab/>
            </w:r>
            <w:r w:rsidRPr="00D42AF1">
              <w:rPr>
                <w:rStyle w:val="Lienhypertexte"/>
                <w:noProof/>
              </w:rPr>
              <w:t>Les objectifs opérationnels du PAGD et leur correspondance avec les 16 idées agricoles issues de la concertation.</w:t>
            </w:r>
            <w:r>
              <w:rPr>
                <w:noProof/>
                <w:webHidden/>
              </w:rPr>
              <w:tab/>
            </w:r>
            <w:r>
              <w:rPr>
                <w:noProof/>
                <w:webHidden/>
              </w:rPr>
              <w:fldChar w:fldCharType="begin"/>
            </w:r>
            <w:r>
              <w:rPr>
                <w:noProof/>
                <w:webHidden/>
              </w:rPr>
              <w:instrText xml:space="preserve"> PAGEREF _Toc195266814 \h </w:instrText>
            </w:r>
            <w:r>
              <w:rPr>
                <w:noProof/>
                <w:webHidden/>
              </w:rPr>
            </w:r>
            <w:r>
              <w:rPr>
                <w:noProof/>
                <w:webHidden/>
              </w:rPr>
              <w:fldChar w:fldCharType="separate"/>
            </w:r>
            <w:r w:rsidR="008C2AE4">
              <w:rPr>
                <w:noProof/>
                <w:webHidden/>
              </w:rPr>
              <w:t>15</w:t>
            </w:r>
            <w:r>
              <w:rPr>
                <w:noProof/>
                <w:webHidden/>
              </w:rPr>
              <w:fldChar w:fldCharType="end"/>
            </w:r>
          </w:hyperlink>
        </w:p>
        <w:p w14:paraId="7092FBF3" w14:textId="7D34BACF" w:rsidR="00BC0FD5" w:rsidRDefault="00BC0FD5">
          <w:pPr>
            <w:pStyle w:val="TM2"/>
            <w:tabs>
              <w:tab w:val="left" w:pos="758"/>
              <w:tab w:val="right" w:leader="dot" w:pos="9062"/>
            </w:tabs>
            <w:rPr>
              <w:rFonts w:eastAsiaTheme="minorEastAsia"/>
              <w:noProof/>
              <w:sz w:val="24"/>
              <w:szCs w:val="24"/>
              <w:lang w:eastAsia="fr-FR"/>
            </w:rPr>
          </w:pPr>
          <w:hyperlink w:anchor="_Toc195266815" w:history="1">
            <w:r w:rsidRPr="00D42AF1">
              <w:rPr>
                <w:rStyle w:val="Lienhypertexte"/>
                <w:noProof/>
              </w:rPr>
              <w:t>6.1</w:t>
            </w:r>
            <w:r>
              <w:rPr>
                <w:rFonts w:eastAsiaTheme="minorEastAsia"/>
                <w:noProof/>
                <w:sz w:val="24"/>
                <w:szCs w:val="24"/>
                <w:lang w:eastAsia="fr-FR"/>
              </w:rPr>
              <w:tab/>
            </w:r>
            <w:r w:rsidRPr="00D42AF1">
              <w:rPr>
                <w:rStyle w:val="Lienhypertexte"/>
                <w:noProof/>
              </w:rPr>
              <w:t>Liste des idées issues de la concertation</w:t>
            </w:r>
            <w:r>
              <w:rPr>
                <w:noProof/>
                <w:webHidden/>
              </w:rPr>
              <w:tab/>
            </w:r>
            <w:r>
              <w:rPr>
                <w:noProof/>
                <w:webHidden/>
              </w:rPr>
              <w:fldChar w:fldCharType="begin"/>
            </w:r>
            <w:r>
              <w:rPr>
                <w:noProof/>
                <w:webHidden/>
              </w:rPr>
              <w:instrText xml:space="preserve"> PAGEREF _Toc195266815 \h </w:instrText>
            </w:r>
            <w:r>
              <w:rPr>
                <w:noProof/>
                <w:webHidden/>
              </w:rPr>
            </w:r>
            <w:r>
              <w:rPr>
                <w:noProof/>
                <w:webHidden/>
              </w:rPr>
              <w:fldChar w:fldCharType="separate"/>
            </w:r>
            <w:r w:rsidR="008C2AE4">
              <w:rPr>
                <w:noProof/>
                <w:webHidden/>
              </w:rPr>
              <w:t>16</w:t>
            </w:r>
            <w:r>
              <w:rPr>
                <w:noProof/>
                <w:webHidden/>
              </w:rPr>
              <w:fldChar w:fldCharType="end"/>
            </w:r>
          </w:hyperlink>
        </w:p>
        <w:p w14:paraId="51D882B3" w14:textId="04EEF7D3" w:rsidR="00BC0FD5" w:rsidRDefault="00BC0FD5">
          <w:pPr>
            <w:pStyle w:val="TM2"/>
            <w:tabs>
              <w:tab w:val="left" w:pos="758"/>
              <w:tab w:val="right" w:leader="dot" w:pos="9062"/>
            </w:tabs>
            <w:rPr>
              <w:rFonts w:eastAsiaTheme="minorEastAsia"/>
              <w:noProof/>
              <w:sz w:val="24"/>
              <w:szCs w:val="24"/>
              <w:lang w:eastAsia="fr-FR"/>
            </w:rPr>
          </w:pPr>
          <w:hyperlink w:anchor="_Toc195266816" w:history="1">
            <w:r w:rsidRPr="00D42AF1">
              <w:rPr>
                <w:rStyle w:val="Lienhypertexte"/>
                <w:noProof/>
              </w:rPr>
              <w:t>6.2</w:t>
            </w:r>
            <w:r>
              <w:rPr>
                <w:rFonts w:eastAsiaTheme="minorEastAsia"/>
                <w:noProof/>
                <w:sz w:val="24"/>
                <w:szCs w:val="24"/>
                <w:lang w:eastAsia="fr-FR"/>
              </w:rPr>
              <w:tab/>
            </w:r>
            <w:r w:rsidRPr="00D42AF1">
              <w:rPr>
                <w:rStyle w:val="Lienhypertexte"/>
                <w:noProof/>
              </w:rPr>
              <w:t>Volet quantitatif</w:t>
            </w:r>
            <w:r>
              <w:rPr>
                <w:noProof/>
                <w:webHidden/>
              </w:rPr>
              <w:tab/>
            </w:r>
            <w:r>
              <w:rPr>
                <w:noProof/>
                <w:webHidden/>
              </w:rPr>
              <w:fldChar w:fldCharType="begin"/>
            </w:r>
            <w:r>
              <w:rPr>
                <w:noProof/>
                <w:webHidden/>
              </w:rPr>
              <w:instrText xml:space="preserve"> PAGEREF _Toc195266816 \h </w:instrText>
            </w:r>
            <w:r>
              <w:rPr>
                <w:noProof/>
                <w:webHidden/>
              </w:rPr>
            </w:r>
            <w:r>
              <w:rPr>
                <w:noProof/>
                <w:webHidden/>
              </w:rPr>
              <w:fldChar w:fldCharType="separate"/>
            </w:r>
            <w:r w:rsidR="008C2AE4">
              <w:rPr>
                <w:noProof/>
                <w:webHidden/>
              </w:rPr>
              <w:t>17</w:t>
            </w:r>
            <w:r>
              <w:rPr>
                <w:noProof/>
                <w:webHidden/>
              </w:rPr>
              <w:fldChar w:fldCharType="end"/>
            </w:r>
          </w:hyperlink>
        </w:p>
        <w:p w14:paraId="7A1AFCBE" w14:textId="25E1DF2D" w:rsidR="00BC0FD5" w:rsidRDefault="00BC0FD5">
          <w:pPr>
            <w:pStyle w:val="TM2"/>
            <w:tabs>
              <w:tab w:val="left" w:pos="758"/>
              <w:tab w:val="right" w:leader="dot" w:pos="9062"/>
            </w:tabs>
            <w:rPr>
              <w:rFonts w:eastAsiaTheme="minorEastAsia"/>
              <w:noProof/>
              <w:sz w:val="24"/>
              <w:szCs w:val="24"/>
              <w:lang w:eastAsia="fr-FR"/>
            </w:rPr>
          </w:pPr>
          <w:hyperlink w:anchor="_Toc195266817" w:history="1">
            <w:r w:rsidRPr="00D42AF1">
              <w:rPr>
                <w:rStyle w:val="Lienhypertexte"/>
                <w:noProof/>
              </w:rPr>
              <w:t>6.3</w:t>
            </w:r>
            <w:r>
              <w:rPr>
                <w:rFonts w:eastAsiaTheme="minorEastAsia"/>
                <w:noProof/>
                <w:sz w:val="24"/>
                <w:szCs w:val="24"/>
                <w:lang w:eastAsia="fr-FR"/>
              </w:rPr>
              <w:tab/>
            </w:r>
            <w:r w:rsidRPr="00D42AF1">
              <w:rPr>
                <w:rStyle w:val="Lienhypertexte"/>
                <w:noProof/>
              </w:rPr>
              <w:t>Volet qualitatif : Réduire les pressions agricoles en réduisant les quantités d’intrants utilisés et mettant en place des couvertures des sols permanentes.</w:t>
            </w:r>
            <w:r>
              <w:rPr>
                <w:noProof/>
                <w:webHidden/>
              </w:rPr>
              <w:tab/>
            </w:r>
            <w:r>
              <w:rPr>
                <w:noProof/>
                <w:webHidden/>
              </w:rPr>
              <w:fldChar w:fldCharType="begin"/>
            </w:r>
            <w:r>
              <w:rPr>
                <w:noProof/>
                <w:webHidden/>
              </w:rPr>
              <w:instrText xml:space="preserve"> PAGEREF _Toc195266817 \h </w:instrText>
            </w:r>
            <w:r>
              <w:rPr>
                <w:noProof/>
                <w:webHidden/>
              </w:rPr>
            </w:r>
            <w:r>
              <w:rPr>
                <w:noProof/>
                <w:webHidden/>
              </w:rPr>
              <w:fldChar w:fldCharType="separate"/>
            </w:r>
            <w:r w:rsidR="008C2AE4">
              <w:rPr>
                <w:noProof/>
                <w:webHidden/>
              </w:rPr>
              <w:t>18</w:t>
            </w:r>
            <w:r>
              <w:rPr>
                <w:noProof/>
                <w:webHidden/>
              </w:rPr>
              <w:fldChar w:fldCharType="end"/>
            </w:r>
          </w:hyperlink>
        </w:p>
        <w:p w14:paraId="785EFE8E" w14:textId="37D7B37A" w:rsidR="00BC0FD5" w:rsidRDefault="00BC0FD5">
          <w:pPr>
            <w:pStyle w:val="TM2"/>
            <w:tabs>
              <w:tab w:val="left" w:pos="758"/>
              <w:tab w:val="right" w:leader="dot" w:pos="9062"/>
            </w:tabs>
            <w:rPr>
              <w:rFonts w:eastAsiaTheme="minorEastAsia"/>
              <w:noProof/>
              <w:sz w:val="24"/>
              <w:szCs w:val="24"/>
              <w:lang w:eastAsia="fr-FR"/>
            </w:rPr>
          </w:pPr>
          <w:hyperlink w:anchor="_Toc195266818" w:history="1">
            <w:r w:rsidRPr="00D42AF1">
              <w:rPr>
                <w:rStyle w:val="Lienhypertexte"/>
                <w:noProof/>
              </w:rPr>
              <w:t>6.4</w:t>
            </w:r>
            <w:r>
              <w:rPr>
                <w:rFonts w:eastAsiaTheme="minorEastAsia"/>
                <w:noProof/>
                <w:sz w:val="24"/>
                <w:szCs w:val="24"/>
                <w:lang w:eastAsia="fr-FR"/>
              </w:rPr>
              <w:tab/>
            </w:r>
            <w:r w:rsidRPr="00D42AF1">
              <w:rPr>
                <w:rStyle w:val="Lienhypertexte"/>
                <w:noProof/>
              </w:rPr>
              <w:t>Volet milieux aquatiques</w:t>
            </w:r>
            <w:r>
              <w:rPr>
                <w:noProof/>
                <w:webHidden/>
              </w:rPr>
              <w:tab/>
            </w:r>
            <w:r>
              <w:rPr>
                <w:noProof/>
                <w:webHidden/>
              </w:rPr>
              <w:fldChar w:fldCharType="begin"/>
            </w:r>
            <w:r>
              <w:rPr>
                <w:noProof/>
                <w:webHidden/>
              </w:rPr>
              <w:instrText xml:space="preserve"> PAGEREF _Toc195266818 \h </w:instrText>
            </w:r>
            <w:r>
              <w:rPr>
                <w:noProof/>
                <w:webHidden/>
              </w:rPr>
            </w:r>
            <w:r>
              <w:rPr>
                <w:noProof/>
                <w:webHidden/>
              </w:rPr>
              <w:fldChar w:fldCharType="separate"/>
            </w:r>
            <w:r w:rsidR="008C2AE4">
              <w:rPr>
                <w:noProof/>
                <w:webHidden/>
              </w:rPr>
              <w:t>20</w:t>
            </w:r>
            <w:r>
              <w:rPr>
                <w:noProof/>
                <w:webHidden/>
              </w:rPr>
              <w:fldChar w:fldCharType="end"/>
            </w:r>
          </w:hyperlink>
        </w:p>
        <w:p w14:paraId="6F587F66" w14:textId="373BEF3A" w:rsidR="00BC0FD5" w:rsidRDefault="00BC0FD5">
          <w:pPr>
            <w:pStyle w:val="TM2"/>
            <w:tabs>
              <w:tab w:val="left" w:pos="758"/>
              <w:tab w:val="right" w:leader="dot" w:pos="9062"/>
            </w:tabs>
            <w:rPr>
              <w:rFonts w:eastAsiaTheme="minorEastAsia"/>
              <w:noProof/>
              <w:sz w:val="24"/>
              <w:szCs w:val="24"/>
              <w:lang w:eastAsia="fr-FR"/>
            </w:rPr>
          </w:pPr>
          <w:hyperlink w:anchor="_Toc195266819" w:history="1">
            <w:r w:rsidRPr="00D42AF1">
              <w:rPr>
                <w:rStyle w:val="Lienhypertexte"/>
                <w:noProof/>
              </w:rPr>
              <w:t>6.5</w:t>
            </w:r>
            <w:r>
              <w:rPr>
                <w:rFonts w:eastAsiaTheme="minorEastAsia"/>
                <w:noProof/>
                <w:sz w:val="24"/>
                <w:szCs w:val="24"/>
                <w:lang w:eastAsia="fr-FR"/>
              </w:rPr>
              <w:tab/>
            </w:r>
            <w:r w:rsidRPr="00D42AF1">
              <w:rPr>
                <w:rStyle w:val="Lienhypertexte"/>
                <w:noProof/>
              </w:rPr>
              <w:t>Volet gouvernance et animation</w:t>
            </w:r>
            <w:r>
              <w:rPr>
                <w:noProof/>
                <w:webHidden/>
              </w:rPr>
              <w:tab/>
            </w:r>
            <w:r>
              <w:rPr>
                <w:noProof/>
                <w:webHidden/>
              </w:rPr>
              <w:fldChar w:fldCharType="begin"/>
            </w:r>
            <w:r>
              <w:rPr>
                <w:noProof/>
                <w:webHidden/>
              </w:rPr>
              <w:instrText xml:space="preserve"> PAGEREF _Toc195266819 \h </w:instrText>
            </w:r>
            <w:r>
              <w:rPr>
                <w:noProof/>
                <w:webHidden/>
              </w:rPr>
            </w:r>
            <w:r>
              <w:rPr>
                <w:noProof/>
                <w:webHidden/>
              </w:rPr>
              <w:fldChar w:fldCharType="separate"/>
            </w:r>
            <w:r w:rsidR="008C2AE4">
              <w:rPr>
                <w:noProof/>
                <w:webHidden/>
              </w:rPr>
              <w:t>21</w:t>
            </w:r>
            <w:r>
              <w:rPr>
                <w:noProof/>
                <w:webHidden/>
              </w:rPr>
              <w:fldChar w:fldCharType="end"/>
            </w:r>
          </w:hyperlink>
        </w:p>
        <w:p w14:paraId="311C68F6" w14:textId="0F127295" w:rsidR="00BC0FD5" w:rsidRDefault="00BC0FD5">
          <w:pPr>
            <w:pStyle w:val="TM1"/>
            <w:tabs>
              <w:tab w:val="left" w:pos="440"/>
              <w:tab w:val="right" w:leader="dot" w:pos="9062"/>
            </w:tabs>
            <w:rPr>
              <w:rFonts w:eastAsiaTheme="minorEastAsia"/>
              <w:noProof/>
              <w:sz w:val="24"/>
              <w:szCs w:val="24"/>
              <w:lang w:eastAsia="fr-FR"/>
            </w:rPr>
          </w:pPr>
          <w:hyperlink w:anchor="_Toc195266820" w:history="1">
            <w:r w:rsidRPr="00D42AF1">
              <w:rPr>
                <w:rStyle w:val="Lienhypertexte"/>
                <w:noProof/>
              </w:rPr>
              <w:t>7</w:t>
            </w:r>
            <w:r>
              <w:rPr>
                <w:rFonts w:eastAsiaTheme="minorEastAsia"/>
                <w:noProof/>
                <w:sz w:val="24"/>
                <w:szCs w:val="24"/>
                <w:lang w:eastAsia="fr-FR"/>
              </w:rPr>
              <w:tab/>
            </w:r>
            <w:r w:rsidRPr="00D42AF1">
              <w:rPr>
                <w:rStyle w:val="Lienhypertexte"/>
                <w:noProof/>
              </w:rPr>
              <w:t>Stratégie agricole cohérente avec les objectifs du SAGE</w:t>
            </w:r>
            <w:r>
              <w:rPr>
                <w:noProof/>
                <w:webHidden/>
              </w:rPr>
              <w:tab/>
            </w:r>
            <w:r>
              <w:rPr>
                <w:noProof/>
                <w:webHidden/>
              </w:rPr>
              <w:fldChar w:fldCharType="begin"/>
            </w:r>
            <w:r>
              <w:rPr>
                <w:noProof/>
                <w:webHidden/>
              </w:rPr>
              <w:instrText xml:space="preserve"> PAGEREF _Toc195266820 \h </w:instrText>
            </w:r>
            <w:r>
              <w:rPr>
                <w:noProof/>
                <w:webHidden/>
              </w:rPr>
            </w:r>
            <w:r>
              <w:rPr>
                <w:noProof/>
                <w:webHidden/>
              </w:rPr>
              <w:fldChar w:fldCharType="separate"/>
            </w:r>
            <w:r w:rsidR="008C2AE4">
              <w:rPr>
                <w:noProof/>
                <w:webHidden/>
              </w:rPr>
              <w:t>21</w:t>
            </w:r>
            <w:r>
              <w:rPr>
                <w:noProof/>
                <w:webHidden/>
              </w:rPr>
              <w:fldChar w:fldCharType="end"/>
            </w:r>
          </w:hyperlink>
        </w:p>
        <w:p w14:paraId="29F3776A" w14:textId="2EEB722F" w:rsidR="00BC0FD5" w:rsidRDefault="00BC0FD5">
          <w:pPr>
            <w:pStyle w:val="TM1"/>
            <w:tabs>
              <w:tab w:val="left" w:pos="440"/>
              <w:tab w:val="right" w:leader="dot" w:pos="9062"/>
            </w:tabs>
            <w:rPr>
              <w:rFonts w:eastAsiaTheme="minorEastAsia"/>
              <w:noProof/>
              <w:sz w:val="24"/>
              <w:szCs w:val="24"/>
              <w:lang w:eastAsia="fr-FR"/>
            </w:rPr>
          </w:pPr>
          <w:hyperlink w:anchor="_Toc195266821" w:history="1">
            <w:r w:rsidRPr="00D42AF1">
              <w:rPr>
                <w:rStyle w:val="Lienhypertexte"/>
                <w:noProof/>
              </w:rPr>
              <w:t>8</w:t>
            </w:r>
            <w:r>
              <w:rPr>
                <w:rFonts w:eastAsiaTheme="minorEastAsia"/>
                <w:noProof/>
                <w:sz w:val="24"/>
                <w:szCs w:val="24"/>
                <w:lang w:eastAsia="fr-FR"/>
              </w:rPr>
              <w:tab/>
            </w:r>
            <w:r w:rsidRPr="00D42AF1">
              <w:rPr>
                <w:rStyle w:val="Lienhypertexte"/>
                <w:noProof/>
              </w:rPr>
              <w:t>Suivi, calendrier et évaluation</w:t>
            </w:r>
            <w:r>
              <w:rPr>
                <w:noProof/>
                <w:webHidden/>
              </w:rPr>
              <w:tab/>
            </w:r>
            <w:r>
              <w:rPr>
                <w:noProof/>
                <w:webHidden/>
              </w:rPr>
              <w:fldChar w:fldCharType="begin"/>
            </w:r>
            <w:r>
              <w:rPr>
                <w:noProof/>
                <w:webHidden/>
              </w:rPr>
              <w:instrText xml:space="preserve"> PAGEREF _Toc195266821 \h </w:instrText>
            </w:r>
            <w:r>
              <w:rPr>
                <w:noProof/>
                <w:webHidden/>
              </w:rPr>
            </w:r>
            <w:r>
              <w:rPr>
                <w:noProof/>
                <w:webHidden/>
              </w:rPr>
              <w:fldChar w:fldCharType="separate"/>
            </w:r>
            <w:r w:rsidR="008C2AE4">
              <w:rPr>
                <w:noProof/>
                <w:webHidden/>
              </w:rPr>
              <w:t>23</w:t>
            </w:r>
            <w:r>
              <w:rPr>
                <w:noProof/>
                <w:webHidden/>
              </w:rPr>
              <w:fldChar w:fldCharType="end"/>
            </w:r>
          </w:hyperlink>
        </w:p>
        <w:p w14:paraId="7C38F35F" w14:textId="1BE98876" w:rsidR="00BC0FD5" w:rsidRDefault="00BC0FD5">
          <w:pPr>
            <w:pStyle w:val="TM1"/>
            <w:tabs>
              <w:tab w:val="left" w:pos="440"/>
              <w:tab w:val="right" w:leader="dot" w:pos="9062"/>
            </w:tabs>
            <w:rPr>
              <w:rFonts w:eastAsiaTheme="minorEastAsia"/>
              <w:noProof/>
              <w:sz w:val="24"/>
              <w:szCs w:val="24"/>
              <w:lang w:eastAsia="fr-FR"/>
            </w:rPr>
          </w:pPr>
          <w:hyperlink w:anchor="_Toc195266822" w:history="1">
            <w:r w:rsidRPr="00D42AF1">
              <w:rPr>
                <w:rStyle w:val="Lienhypertexte"/>
                <w:noProof/>
              </w:rPr>
              <w:t>9</w:t>
            </w:r>
            <w:r>
              <w:rPr>
                <w:rFonts w:eastAsiaTheme="minorEastAsia"/>
                <w:noProof/>
                <w:sz w:val="24"/>
                <w:szCs w:val="24"/>
                <w:lang w:eastAsia="fr-FR"/>
              </w:rPr>
              <w:tab/>
            </w:r>
            <w:r w:rsidRPr="00D42AF1">
              <w:rPr>
                <w:rStyle w:val="Lienhypertexte"/>
                <w:noProof/>
              </w:rPr>
              <w:t>Financements</w:t>
            </w:r>
            <w:r>
              <w:rPr>
                <w:noProof/>
                <w:webHidden/>
              </w:rPr>
              <w:tab/>
            </w:r>
            <w:r>
              <w:rPr>
                <w:noProof/>
                <w:webHidden/>
              </w:rPr>
              <w:fldChar w:fldCharType="begin"/>
            </w:r>
            <w:r>
              <w:rPr>
                <w:noProof/>
                <w:webHidden/>
              </w:rPr>
              <w:instrText xml:space="preserve"> PAGEREF _Toc195266822 \h </w:instrText>
            </w:r>
            <w:r>
              <w:rPr>
                <w:noProof/>
                <w:webHidden/>
              </w:rPr>
            </w:r>
            <w:r>
              <w:rPr>
                <w:noProof/>
                <w:webHidden/>
              </w:rPr>
              <w:fldChar w:fldCharType="separate"/>
            </w:r>
            <w:r w:rsidR="008C2AE4">
              <w:rPr>
                <w:noProof/>
                <w:webHidden/>
              </w:rPr>
              <w:t>24</w:t>
            </w:r>
            <w:r>
              <w:rPr>
                <w:noProof/>
                <w:webHidden/>
              </w:rPr>
              <w:fldChar w:fldCharType="end"/>
            </w:r>
          </w:hyperlink>
        </w:p>
        <w:p w14:paraId="2FDD89DC" w14:textId="43FD5D6F" w:rsidR="00BC0FD5" w:rsidRDefault="00BC0FD5">
          <w:pPr>
            <w:pStyle w:val="TM1"/>
            <w:tabs>
              <w:tab w:val="left" w:pos="475"/>
              <w:tab w:val="right" w:leader="dot" w:pos="9062"/>
            </w:tabs>
            <w:rPr>
              <w:rFonts w:eastAsiaTheme="minorEastAsia"/>
              <w:noProof/>
              <w:sz w:val="24"/>
              <w:szCs w:val="24"/>
              <w:lang w:eastAsia="fr-FR"/>
            </w:rPr>
          </w:pPr>
          <w:hyperlink w:anchor="_Toc195266823" w:history="1">
            <w:r w:rsidRPr="00D42AF1">
              <w:rPr>
                <w:rStyle w:val="Lienhypertexte"/>
                <w:noProof/>
              </w:rPr>
              <w:t>10</w:t>
            </w:r>
            <w:r>
              <w:rPr>
                <w:rFonts w:eastAsiaTheme="minorEastAsia"/>
                <w:noProof/>
                <w:sz w:val="24"/>
                <w:szCs w:val="24"/>
                <w:lang w:eastAsia="fr-FR"/>
              </w:rPr>
              <w:tab/>
            </w:r>
            <w:r w:rsidRPr="00D42AF1">
              <w:rPr>
                <w:rStyle w:val="Lienhypertexte"/>
                <w:noProof/>
              </w:rPr>
              <w:t>Quelques facteurs clefs de succès de déploiement de la stratégie agricole</w:t>
            </w:r>
            <w:r>
              <w:rPr>
                <w:noProof/>
                <w:webHidden/>
              </w:rPr>
              <w:tab/>
            </w:r>
            <w:r>
              <w:rPr>
                <w:noProof/>
                <w:webHidden/>
              </w:rPr>
              <w:fldChar w:fldCharType="begin"/>
            </w:r>
            <w:r>
              <w:rPr>
                <w:noProof/>
                <w:webHidden/>
              </w:rPr>
              <w:instrText xml:space="preserve"> PAGEREF _Toc195266823 \h </w:instrText>
            </w:r>
            <w:r>
              <w:rPr>
                <w:noProof/>
                <w:webHidden/>
              </w:rPr>
            </w:r>
            <w:r>
              <w:rPr>
                <w:noProof/>
                <w:webHidden/>
              </w:rPr>
              <w:fldChar w:fldCharType="separate"/>
            </w:r>
            <w:r w:rsidR="008C2AE4">
              <w:rPr>
                <w:noProof/>
                <w:webHidden/>
              </w:rPr>
              <w:t>25</w:t>
            </w:r>
            <w:r>
              <w:rPr>
                <w:noProof/>
                <w:webHidden/>
              </w:rPr>
              <w:fldChar w:fldCharType="end"/>
            </w:r>
          </w:hyperlink>
        </w:p>
        <w:p w14:paraId="7C7C879D" w14:textId="60FE8A9F" w:rsidR="001B3FE6" w:rsidRPr="00CF3940" w:rsidRDefault="007234ED">
          <w:pPr>
            <w:rPr>
              <w:sz w:val="20"/>
              <w:szCs w:val="20"/>
            </w:rPr>
          </w:pPr>
          <w:r w:rsidRPr="00CF3940">
            <w:rPr>
              <w:sz w:val="20"/>
              <w:szCs w:val="20"/>
            </w:rPr>
            <w:fldChar w:fldCharType="end"/>
          </w:r>
        </w:p>
      </w:sdtContent>
    </w:sdt>
    <w:p w14:paraId="506B9FB9" w14:textId="77777777" w:rsidR="001B3FE6" w:rsidRDefault="007234ED">
      <w:pPr>
        <w:jc w:val="left"/>
      </w:pPr>
      <w:r>
        <w:br w:type="page"/>
      </w:r>
    </w:p>
    <w:p w14:paraId="5DAC84B1" w14:textId="4BEA473F" w:rsidR="00724BE2" w:rsidRDefault="00724BE2" w:rsidP="00F37595">
      <w:pPr>
        <w:pStyle w:val="Titre1"/>
      </w:pPr>
      <w:bookmarkStart w:id="0" w:name="_Toc195266802"/>
      <w:r>
        <w:lastRenderedPageBreak/>
        <w:t>Le contexte agricole du bassin versant du Dropt</w:t>
      </w:r>
      <w:bookmarkEnd w:id="0"/>
    </w:p>
    <w:p w14:paraId="2B730CC1" w14:textId="16381DD2" w:rsidR="00BF63BE" w:rsidRPr="00115A94" w:rsidRDefault="00BF63BE" w:rsidP="00CF3940">
      <w:pPr>
        <w:pStyle w:val="Titre2"/>
      </w:pPr>
      <w:bookmarkStart w:id="1" w:name="_Toc468305078"/>
      <w:bookmarkStart w:id="2" w:name="_Toc479168158"/>
      <w:bookmarkStart w:id="3" w:name="_Toc195266803"/>
      <w:r>
        <w:t xml:space="preserve">Surfaces </w:t>
      </w:r>
      <w:r w:rsidRPr="00946473">
        <w:t>agricoles</w:t>
      </w:r>
      <w:bookmarkEnd w:id="1"/>
      <w:r>
        <w:t> : répartition et évolution</w:t>
      </w:r>
      <w:bookmarkEnd w:id="2"/>
      <w:bookmarkEnd w:id="3"/>
    </w:p>
    <w:p w14:paraId="67D9836A" w14:textId="77777777" w:rsidR="00857305" w:rsidRDefault="00B04832" w:rsidP="00857305">
      <w:pPr>
        <w:keepNext/>
        <w:jc w:val="center"/>
      </w:pPr>
      <w:r>
        <w:rPr>
          <w:noProof/>
          <w:lang w:eastAsia="fr-FR"/>
        </w:rPr>
        <w:drawing>
          <wp:inline distT="0" distB="0" distL="0" distR="0" wp14:anchorId="2638CCF3" wp14:editId="34E3097C">
            <wp:extent cx="4904879" cy="3403600"/>
            <wp:effectExtent l="19050" t="19050" r="10160" b="25400"/>
            <wp:docPr id="130" name="Image 130"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Une image contenant texte, carte, atlas, diagramme&#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4" t="2119" b="3232"/>
                    <a:stretch/>
                  </pic:blipFill>
                  <pic:spPr bwMode="auto">
                    <a:xfrm>
                      <a:off x="0" y="0"/>
                      <a:ext cx="4912658" cy="3408998"/>
                    </a:xfrm>
                    <a:prstGeom prst="rect">
                      <a:avLst/>
                    </a:prstGeom>
                    <a:noFill/>
                    <a:ln w="317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8141A" w14:textId="2AEB5C11" w:rsidR="00115A94" w:rsidRDefault="00857305" w:rsidP="00857305">
      <w:pPr>
        <w:pStyle w:val="Lgende"/>
        <w:jc w:val="center"/>
      </w:pPr>
      <w:r>
        <w:t xml:space="preserve">Figure </w:t>
      </w:r>
      <w:r>
        <w:fldChar w:fldCharType="begin"/>
      </w:r>
      <w:r>
        <w:instrText xml:space="preserve"> SEQ Figure \* ARABIC </w:instrText>
      </w:r>
      <w:r>
        <w:fldChar w:fldCharType="separate"/>
      </w:r>
      <w:r w:rsidR="008C2AE4">
        <w:rPr>
          <w:noProof/>
        </w:rPr>
        <w:t>1</w:t>
      </w:r>
      <w:r>
        <w:fldChar w:fldCharType="end"/>
      </w:r>
      <w:r>
        <w:t> : une agriculture sectorialisée d’amont en aval, la carte a été produite en 2016, en 2020 les tendances restent les mêmes</w:t>
      </w:r>
    </w:p>
    <w:p w14:paraId="7E4599B8" w14:textId="77777777" w:rsidR="00115A94" w:rsidRDefault="00115A94" w:rsidP="00115A94">
      <w:r>
        <w:t xml:space="preserve">Trois secteurs agricoles se distinguent nettement : </w:t>
      </w:r>
    </w:p>
    <w:p w14:paraId="4F2723B3" w14:textId="77777777" w:rsidR="00115A94" w:rsidRDefault="00115A94" w:rsidP="00115A94">
      <w:pPr>
        <w:pStyle w:val="Paragraphedeliste"/>
        <w:numPr>
          <w:ilvl w:val="0"/>
          <w:numId w:val="9"/>
        </w:numPr>
        <w:suppressAutoHyphens w:val="0"/>
        <w:spacing w:after="0" w:line="240" w:lineRule="auto"/>
      </w:pPr>
      <w:r>
        <w:t xml:space="preserve">A l’ouest sur la patrie girondine, on note une part très importante de vignes en alternance avec des cultures annuelles, ce vignoble est présent mais de manière plus disparate dans la continuité avec la Dordogne. </w:t>
      </w:r>
    </w:p>
    <w:p w14:paraId="2B916D9C" w14:textId="77777777" w:rsidR="00115A94" w:rsidRDefault="00115A94" w:rsidP="00115A94">
      <w:pPr>
        <w:pStyle w:val="Paragraphedeliste"/>
        <w:numPr>
          <w:ilvl w:val="0"/>
          <w:numId w:val="9"/>
        </w:numPr>
        <w:suppressAutoHyphens w:val="0"/>
        <w:spacing w:after="0" w:line="240" w:lineRule="auto"/>
      </w:pPr>
      <w:r>
        <w:t xml:space="preserve">Sur la partie médiane du bassin, de Duras au lac de </w:t>
      </w:r>
      <w:proofErr w:type="spellStart"/>
      <w:r>
        <w:t>Brayssou</w:t>
      </w:r>
      <w:proofErr w:type="spellEnd"/>
      <w:r>
        <w:t>, les cultures annuelles dominent avec la présence ponctuelle de vergers, de forêts et de prairies. Sur l</w:t>
      </w:r>
      <w:r w:rsidRPr="00125EC7">
        <w:t>a plaine du Dropt et le bassin de la</w:t>
      </w:r>
      <w:r>
        <w:t xml:space="preserve"> </w:t>
      </w:r>
      <w:proofErr w:type="spellStart"/>
      <w:r>
        <w:t>Dourdenne</w:t>
      </w:r>
      <w:proofErr w:type="spellEnd"/>
      <w:r>
        <w:t xml:space="preserve"> au relief peu marqué, on observe </w:t>
      </w:r>
      <w:r w:rsidRPr="00125EC7">
        <w:t>une agriculture sur des parcelles de grande surface.</w:t>
      </w:r>
    </w:p>
    <w:p w14:paraId="0526BC83" w14:textId="77777777" w:rsidR="00115A94" w:rsidRPr="004A3D9F" w:rsidRDefault="00115A94" w:rsidP="00115A94">
      <w:pPr>
        <w:pStyle w:val="Paragraphedeliste"/>
        <w:numPr>
          <w:ilvl w:val="0"/>
          <w:numId w:val="9"/>
        </w:numPr>
        <w:suppressAutoHyphens w:val="0"/>
        <w:spacing w:after="0" w:line="240" w:lineRule="auto"/>
      </w:pPr>
      <w:r>
        <w:t xml:space="preserve">En amont du bassin (amont du lac de </w:t>
      </w:r>
      <w:proofErr w:type="spellStart"/>
      <w:r>
        <w:t>Brayssou</w:t>
      </w:r>
      <w:proofErr w:type="spellEnd"/>
      <w:r>
        <w:t xml:space="preserve">), les forêts et prairies sont majoritaires, ce secteur trouve sa cohérence avec la géologie composée de calcaire </w:t>
      </w:r>
      <w:proofErr w:type="spellStart"/>
      <w:r>
        <w:t>crayo</w:t>
      </w:r>
      <w:proofErr w:type="spellEnd"/>
      <w:r>
        <w:t xml:space="preserve">-marneux et de sables grossiers à lentilles argileuses. </w:t>
      </w:r>
    </w:p>
    <w:p w14:paraId="3A1AA1F7" w14:textId="77777777" w:rsidR="00115A94" w:rsidRDefault="00115A94" w:rsidP="00115A94"/>
    <w:p w14:paraId="2AC4594C" w14:textId="7006843C" w:rsidR="00115A94" w:rsidRDefault="00115A94" w:rsidP="00115A94">
      <w:r>
        <w:t>La surface agricole déclarée au R</w:t>
      </w:r>
      <w:r w:rsidR="00857305">
        <w:t>A 2020</w:t>
      </w:r>
      <w:r>
        <w:t xml:space="preserve"> est de </w:t>
      </w:r>
      <w:r w:rsidR="00857305">
        <w:t>125 000</w:t>
      </w:r>
      <w:r>
        <w:t xml:space="preserve"> hectares repartie comme suit : </w:t>
      </w:r>
    </w:p>
    <w:p w14:paraId="49A286E9" w14:textId="4D27813B" w:rsidR="00115A94" w:rsidRDefault="00115A94" w:rsidP="00115A94">
      <w:pPr>
        <w:pStyle w:val="Paragraphedeliste"/>
        <w:numPr>
          <w:ilvl w:val="0"/>
          <w:numId w:val="10"/>
        </w:numPr>
        <w:suppressAutoHyphens w:val="0"/>
        <w:spacing w:after="0" w:line="240" w:lineRule="auto"/>
      </w:pPr>
      <w:r>
        <w:t>4</w:t>
      </w:r>
      <w:r w:rsidR="00D6361C">
        <w:t>5</w:t>
      </w:r>
      <w:r>
        <w:t xml:space="preserve">% de </w:t>
      </w:r>
      <w:r w:rsidR="00D6361C">
        <w:t>cultures annuelles (céréales dont maïs, oléo protéagineux)</w:t>
      </w:r>
    </w:p>
    <w:p w14:paraId="65A4B0B1" w14:textId="6AAE1A8B" w:rsidR="00115A94" w:rsidRDefault="00D6361C" w:rsidP="00115A94">
      <w:pPr>
        <w:pStyle w:val="Paragraphedeliste"/>
        <w:numPr>
          <w:ilvl w:val="0"/>
          <w:numId w:val="10"/>
        </w:numPr>
        <w:suppressAutoHyphens w:val="0"/>
        <w:spacing w:after="0" w:line="240" w:lineRule="auto"/>
      </w:pPr>
      <w:r>
        <w:t>24</w:t>
      </w:r>
      <w:r w:rsidR="00115A94">
        <w:t>% de vignes et vergers</w:t>
      </w:r>
    </w:p>
    <w:p w14:paraId="7A1B74A0" w14:textId="7EFDD861" w:rsidR="00115A94" w:rsidRDefault="00115A94" w:rsidP="00115A94">
      <w:pPr>
        <w:pStyle w:val="Paragraphedeliste"/>
        <w:numPr>
          <w:ilvl w:val="0"/>
          <w:numId w:val="10"/>
        </w:numPr>
        <w:suppressAutoHyphens w:val="0"/>
        <w:spacing w:after="0" w:line="240" w:lineRule="auto"/>
      </w:pPr>
      <w:r>
        <w:t>2</w:t>
      </w:r>
      <w:r w:rsidR="00D6361C">
        <w:t>6</w:t>
      </w:r>
      <w:r>
        <w:t>% de prairies</w:t>
      </w:r>
    </w:p>
    <w:p w14:paraId="0A5627C6" w14:textId="58DEC5FD" w:rsidR="00115A94" w:rsidRDefault="00115A94" w:rsidP="00115A94">
      <w:pPr>
        <w:jc w:val="center"/>
      </w:pPr>
    </w:p>
    <w:p w14:paraId="3E683DF2" w14:textId="7ACAA51B" w:rsidR="00B04832" w:rsidRDefault="00B04832" w:rsidP="00B04832">
      <w:r>
        <w:t>La figure qui suit montre l’évolution de la répartition des superficies agricoles : on observe en plus de 20 ans une baisse des superficies toujours en herbe d’environ 60% au profit des superficies en cultures permanentes qui ont elles augmenté de près de 20% (13 600 hectares à 16 300 hectares). Les superficies en terres labourables ont peu diminué, passant de 59 600 à 57 300</w:t>
      </w:r>
      <w:r w:rsidRPr="0003031D">
        <w:t xml:space="preserve"> </w:t>
      </w:r>
      <w:r>
        <w:t>hectares.</w:t>
      </w:r>
    </w:p>
    <w:p w14:paraId="33552FCF" w14:textId="77777777" w:rsidR="00B04832" w:rsidRDefault="00B04832" w:rsidP="00B04832"/>
    <w:p w14:paraId="6617D603" w14:textId="7FE0FA99" w:rsidR="00B04832" w:rsidRDefault="00D6361C" w:rsidP="00B04832">
      <w:pPr>
        <w:jc w:val="center"/>
        <w:rPr>
          <w:noProof/>
          <w:lang w:eastAsia="fr-FR"/>
        </w:rPr>
      </w:pPr>
      <w:r>
        <w:rPr>
          <w:noProof/>
        </w:rPr>
        <w:drawing>
          <wp:inline distT="0" distB="0" distL="0" distR="0" wp14:anchorId="74FAB07F" wp14:editId="148198DB">
            <wp:extent cx="5760720" cy="3293745"/>
            <wp:effectExtent l="0" t="0" r="11430" b="1905"/>
            <wp:docPr id="1818076917" name="Graphique 1">
              <a:extLst xmlns:a="http://schemas.openxmlformats.org/drawingml/2006/main">
                <a:ext uri="{FF2B5EF4-FFF2-40B4-BE49-F238E27FC236}">
                  <a16:creationId xmlns:a16="http://schemas.microsoft.com/office/drawing/2014/main" id="{14DBFFC6-7F27-5568-9AE3-38D9D58D88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7A2BAC" w14:textId="01FCA08A" w:rsidR="00B04832" w:rsidRDefault="00B04832" w:rsidP="00B04832">
      <w:pPr>
        <w:pStyle w:val="Lgende"/>
        <w:jc w:val="center"/>
      </w:pPr>
      <w:bookmarkStart w:id="4" w:name="_Toc477896312"/>
      <w:r>
        <w:t xml:space="preserve">Figure </w:t>
      </w:r>
      <w:r>
        <w:fldChar w:fldCharType="begin"/>
      </w:r>
      <w:r>
        <w:instrText xml:space="preserve"> SEQ Figure \* ARABIC </w:instrText>
      </w:r>
      <w:r>
        <w:fldChar w:fldCharType="separate"/>
      </w:r>
      <w:r w:rsidR="008C2AE4">
        <w:rPr>
          <w:noProof/>
        </w:rPr>
        <w:t>2</w:t>
      </w:r>
      <w:r>
        <w:rPr>
          <w:noProof/>
        </w:rPr>
        <w:fldChar w:fldCharType="end"/>
      </w:r>
      <w:r>
        <w:t xml:space="preserve"> : Evolution de la part des superficies agricoles entre </w:t>
      </w:r>
      <w:bookmarkEnd w:id="4"/>
      <w:r w:rsidR="00D6361C">
        <w:t>2010 et 2020</w:t>
      </w:r>
    </w:p>
    <w:p w14:paraId="589F4788" w14:textId="77777777" w:rsidR="00B04832" w:rsidRDefault="00B04832" w:rsidP="00B04832"/>
    <w:p w14:paraId="71285413" w14:textId="6F23873B" w:rsidR="00B04832" w:rsidRPr="000D1A80" w:rsidRDefault="00D6361C" w:rsidP="00B04832">
      <w:pPr>
        <w:pBdr>
          <w:top w:val="single" w:sz="4" w:space="1" w:color="auto"/>
          <w:left w:val="single" w:sz="4" w:space="4" w:color="auto"/>
          <w:bottom w:val="single" w:sz="4" w:space="1" w:color="auto"/>
          <w:right w:val="single" w:sz="4" w:space="4" w:color="auto"/>
        </w:pBdr>
        <w:rPr>
          <w:b/>
        </w:rPr>
      </w:pPr>
      <w:r>
        <w:rPr>
          <w:b/>
        </w:rPr>
        <w:t>Les SAU sur la bassin est globalement stable entre 2010 et 2020. Les évolutions les plus marquantes sont la baisse notable des céréales au profit des oléagineux</w:t>
      </w:r>
      <w:r w:rsidR="00860030">
        <w:rPr>
          <w:b/>
        </w:rPr>
        <w:t xml:space="preserve"> ainsi qu’une hausse des cultures fruitières. </w:t>
      </w:r>
    </w:p>
    <w:p w14:paraId="05644F94" w14:textId="2936EB17" w:rsidR="00860030" w:rsidRPr="000D1A80" w:rsidRDefault="00B04832" w:rsidP="00B04832">
      <w:pPr>
        <w:pBdr>
          <w:top w:val="single" w:sz="4" w:space="1" w:color="auto"/>
          <w:left w:val="single" w:sz="4" w:space="4" w:color="auto"/>
          <w:bottom w:val="single" w:sz="4" w:space="1" w:color="auto"/>
          <w:right w:val="single" w:sz="4" w:space="4" w:color="auto"/>
        </w:pBdr>
        <w:rPr>
          <w:b/>
        </w:rPr>
      </w:pPr>
      <w:r w:rsidRPr="000D1A80">
        <w:rPr>
          <w:b/>
        </w:rPr>
        <w:t>Le nombre d’exploitations</w:t>
      </w:r>
      <w:r w:rsidR="00860030">
        <w:rPr>
          <w:b/>
        </w:rPr>
        <w:t xml:space="preserve"> baisse de manière constante depuis les années 70 pour atteindre 2 400 exploitation</w:t>
      </w:r>
      <w:r w:rsidR="008F38DA">
        <w:rPr>
          <w:b/>
        </w:rPr>
        <w:t>s</w:t>
      </w:r>
      <w:r w:rsidR="00860030">
        <w:rPr>
          <w:b/>
        </w:rPr>
        <w:t xml:space="preserve"> en 2020.</w:t>
      </w:r>
      <w:r w:rsidR="008F38DA">
        <w:rPr>
          <w:b/>
        </w:rPr>
        <w:t xml:space="preserve"> L’évolution de la</w:t>
      </w:r>
      <w:r w:rsidR="00860030">
        <w:rPr>
          <w:b/>
        </w:rPr>
        <w:t xml:space="preserve"> surface agricole suivait cette même tendance jusqu’à 2010 mais </w:t>
      </w:r>
      <w:r w:rsidR="008F38DA">
        <w:rPr>
          <w:b/>
        </w:rPr>
        <w:t xml:space="preserve">celle-ci </w:t>
      </w:r>
      <w:r w:rsidR="00860030">
        <w:rPr>
          <w:b/>
        </w:rPr>
        <w:t xml:space="preserve">se stabilise entre 2010 et 2020. </w:t>
      </w:r>
    </w:p>
    <w:p w14:paraId="65D8172A" w14:textId="77777777" w:rsidR="00BF63BE" w:rsidRDefault="00BF63BE" w:rsidP="00BF63BE"/>
    <w:p w14:paraId="4155DB5E" w14:textId="549CB312" w:rsidR="00BF63BE" w:rsidRDefault="00BF63BE">
      <w:pPr>
        <w:spacing w:after="0" w:line="240" w:lineRule="auto"/>
        <w:jc w:val="left"/>
      </w:pPr>
      <w:r>
        <w:br w:type="page"/>
      </w:r>
    </w:p>
    <w:p w14:paraId="499ED718" w14:textId="7324CCF7" w:rsidR="00115A94" w:rsidRDefault="00BF63BE" w:rsidP="00CF3940">
      <w:pPr>
        <w:pStyle w:val="Titre2"/>
      </w:pPr>
      <w:bookmarkStart w:id="5" w:name="_Toc195266804"/>
      <w:r w:rsidRPr="00BF63BE">
        <w:lastRenderedPageBreak/>
        <w:t>Orientations technico-économiques des exploitations agricoles</w:t>
      </w:r>
      <w:bookmarkEnd w:id="5"/>
    </w:p>
    <w:p w14:paraId="6D88CDC3" w14:textId="1BBD33F2" w:rsidR="00B04832" w:rsidRDefault="00B04832" w:rsidP="00B04832">
      <w:r>
        <w:t xml:space="preserve">En 2010, les exploitations viticoles sont les plus nombreuses sur le territoire : elles représentent 35 % des exploitations. Les exploitations en grandes cultures totalisent 25 % des exploitations et celles en polycultures et </w:t>
      </w:r>
      <w:proofErr w:type="spellStart"/>
      <w:r>
        <w:t>polyélevage</w:t>
      </w:r>
      <w:r w:rsidR="00883D5B">
        <w:t>s</w:t>
      </w:r>
      <w:proofErr w:type="spellEnd"/>
      <w:r>
        <w:t xml:space="preserve"> 20 %. Les exploitations dont l’orientation est liée à une production animale représentent seulement 13 % des exploitations du territoire (bovins viande, bovins lait, élevage hors sol, ovins et autres herbivore).</w:t>
      </w:r>
    </w:p>
    <w:p w14:paraId="344AA66E" w14:textId="12A7E13C" w:rsidR="00B04832" w:rsidRDefault="002300A0" w:rsidP="00B04832">
      <w:pPr>
        <w:jc w:val="center"/>
      </w:pPr>
      <w:r>
        <w:rPr>
          <w:noProof/>
        </w:rPr>
        <w:drawing>
          <wp:inline distT="0" distB="0" distL="0" distR="0" wp14:anchorId="4D787D42" wp14:editId="28FEC720">
            <wp:extent cx="5760720" cy="3077845"/>
            <wp:effectExtent l="0" t="0" r="11430" b="8255"/>
            <wp:docPr id="1572259314" name="Graphique 1">
              <a:extLst xmlns:a="http://schemas.openxmlformats.org/drawingml/2006/main">
                <a:ext uri="{FF2B5EF4-FFF2-40B4-BE49-F238E27FC236}">
                  <a16:creationId xmlns:a16="http://schemas.microsoft.com/office/drawing/2014/main" id="{43ECD292-5607-3BBC-E66D-B4300FCA9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DF95B7" w14:textId="2BBEF1AB" w:rsidR="00B04832" w:rsidRDefault="00B04832" w:rsidP="00B04832">
      <w:pPr>
        <w:pStyle w:val="Lgende"/>
        <w:jc w:val="center"/>
      </w:pPr>
      <w:bookmarkStart w:id="6" w:name="_Toc477896313"/>
      <w:r>
        <w:t xml:space="preserve">Figure </w:t>
      </w:r>
      <w:r>
        <w:fldChar w:fldCharType="begin"/>
      </w:r>
      <w:r>
        <w:instrText xml:space="preserve"> SEQ Figure \* ARABIC </w:instrText>
      </w:r>
      <w:r>
        <w:fldChar w:fldCharType="separate"/>
      </w:r>
      <w:r w:rsidR="008C2AE4">
        <w:rPr>
          <w:noProof/>
        </w:rPr>
        <w:t>3</w:t>
      </w:r>
      <w:r>
        <w:rPr>
          <w:noProof/>
        </w:rPr>
        <w:fldChar w:fldCharType="end"/>
      </w:r>
      <w:r>
        <w:t> : Orientations des exploitations agricoles (RGA 20</w:t>
      </w:r>
      <w:r w:rsidR="002300A0">
        <w:t>2</w:t>
      </w:r>
      <w:r>
        <w:t>0)</w:t>
      </w:r>
      <w:bookmarkEnd w:id="6"/>
    </w:p>
    <w:p w14:paraId="17351349" w14:textId="460839E0" w:rsidR="00B04832" w:rsidRDefault="00B04832" w:rsidP="00B04832">
      <w:r w:rsidRPr="00CF3940">
        <w:t>Entre 20</w:t>
      </w:r>
      <w:r w:rsidR="002300A0">
        <w:t>10</w:t>
      </w:r>
      <w:r w:rsidR="00CF3940" w:rsidRPr="00CF3940">
        <w:t xml:space="preserve"> et</w:t>
      </w:r>
      <w:r w:rsidR="00CF3940">
        <w:t xml:space="preserve"> 20</w:t>
      </w:r>
      <w:r w:rsidR="002300A0">
        <w:t>2</w:t>
      </w:r>
      <w:r w:rsidR="00CF3940">
        <w:t>0</w:t>
      </w:r>
      <w:r>
        <w:t>, les exploitations viticoles sont moins nombreuses (-2</w:t>
      </w:r>
      <w:r w:rsidR="00D35AE2">
        <w:t>1</w:t>
      </w:r>
      <w:r>
        <w:t>%)</w:t>
      </w:r>
      <w:r w:rsidR="00D35AE2">
        <w:t xml:space="preserve"> et les surfaces qu’elles représentent sont constantes</w:t>
      </w:r>
      <w:r>
        <w:t>. Les exploitations en grande</w:t>
      </w:r>
      <w:r w:rsidR="00D35AE2">
        <w:t>s</w:t>
      </w:r>
      <w:r>
        <w:t xml:space="preserve"> cultures ont reculé de 12% et leurs surfaces de 16%</w:t>
      </w:r>
      <w:r w:rsidR="00D35AE2">
        <w:t xml:space="preserve"> et les surfaces qu’elles représentent sont constantes également</w:t>
      </w:r>
      <w:r>
        <w:t xml:space="preserve">. </w:t>
      </w:r>
      <w:r w:rsidRPr="000D1A80">
        <w:rPr>
          <w:b/>
        </w:rPr>
        <w:t>Ce sont les exploitations en polyculture</w:t>
      </w:r>
      <w:r w:rsidR="00883D5B">
        <w:rPr>
          <w:b/>
        </w:rPr>
        <w:t>s</w:t>
      </w:r>
      <w:r w:rsidRPr="000D1A80">
        <w:rPr>
          <w:b/>
        </w:rPr>
        <w:t xml:space="preserve"> et </w:t>
      </w:r>
      <w:proofErr w:type="spellStart"/>
      <w:r w:rsidRPr="000D1A80">
        <w:rPr>
          <w:b/>
        </w:rPr>
        <w:t>polyélevage</w:t>
      </w:r>
      <w:r w:rsidR="00883D5B">
        <w:rPr>
          <w:b/>
        </w:rPr>
        <w:t>s</w:t>
      </w:r>
      <w:proofErr w:type="spellEnd"/>
      <w:r w:rsidRPr="000D1A80">
        <w:rPr>
          <w:b/>
        </w:rPr>
        <w:t xml:space="preserve"> et leurs surfaces qui ont été les plus touchées avec une disparition de la moitié des exploitations (-</w:t>
      </w:r>
      <w:r w:rsidR="00D35AE2">
        <w:rPr>
          <w:b/>
        </w:rPr>
        <w:t>40</w:t>
      </w:r>
      <w:r w:rsidRPr="000D1A80">
        <w:rPr>
          <w:b/>
        </w:rPr>
        <w:t>% en nombre ; -</w:t>
      </w:r>
      <w:r w:rsidR="00D35AE2">
        <w:rPr>
          <w:b/>
        </w:rPr>
        <w:t>10</w:t>
      </w:r>
      <w:r w:rsidRPr="000D1A80">
        <w:rPr>
          <w:b/>
        </w:rPr>
        <w:t>% en surfaces</w:t>
      </w:r>
      <w:r>
        <w:t>).</w:t>
      </w:r>
    </w:p>
    <w:p w14:paraId="6A319050" w14:textId="223E8757" w:rsidR="00B04832" w:rsidRDefault="00D35AE2" w:rsidP="00CF3940">
      <w:pPr>
        <w:jc w:val="center"/>
      </w:pPr>
      <w:r>
        <w:rPr>
          <w:noProof/>
        </w:rPr>
        <w:drawing>
          <wp:inline distT="0" distB="0" distL="0" distR="0" wp14:anchorId="53DAE693" wp14:editId="467D681C">
            <wp:extent cx="5760720" cy="2699385"/>
            <wp:effectExtent l="0" t="0" r="11430" b="5715"/>
            <wp:docPr id="1853298895" name="Graphique 1">
              <a:extLst xmlns:a="http://schemas.openxmlformats.org/drawingml/2006/main">
                <a:ext uri="{FF2B5EF4-FFF2-40B4-BE49-F238E27FC236}">
                  <a16:creationId xmlns:a16="http://schemas.microsoft.com/office/drawing/2014/main" id="{CCC712A2-2CA1-B5E3-C867-8FBEB288D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7A4121" w14:textId="31CB904D" w:rsidR="00B04832" w:rsidRDefault="00B04832" w:rsidP="00B04832">
      <w:pPr>
        <w:pStyle w:val="Lgende"/>
        <w:jc w:val="center"/>
      </w:pPr>
      <w:bookmarkStart w:id="7" w:name="_Toc477896314"/>
      <w:r>
        <w:t xml:space="preserve">Figure </w:t>
      </w:r>
      <w:r>
        <w:fldChar w:fldCharType="begin"/>
      </w:r>
      <w:r>
        <w:instrText xml:space="preserve"> SEQ Figure \* ARABIC </w:instrText>
      </w:r>
      <w:r>
        <w:fldChar w:fldCharType="separate"/>
      </w:r>
      <w:r w:rsidR="008C2AE4">
        <w:rPr>
          <w:noProof/>
        </w:rPr>
        <w:t>4</w:t>
      </w:r>
      <w:r>
        <w:rPr>
          <w:noProof/>
        </w:rPr>
        <w:fldChar w:fldCharType="end"/>
      </w:r>
      <w:r>
        <w:t> : Evolution des exploitations agricoles par OTEX (RGA)</w:t>
      </w:r>
      <w:bookmarkEnd w:id="7"/>
    </w:p>
    <w:p w14:paraId="56FAD1EE" w14:textId="77777777" w:rsidR="00B04832" w:rsidRDefault="00B04832" w:rsidP="00B04832"/>
    <w:p w14:paraId="6F547FE9" w14:textId="190FDBF1" w:rsidR="00B04832" w:rsidRPr="00F45EDE" w:rsidRDefault="00B04832" w:rsidP="00B04832">
      <w:pPr>
        <w:pBdr>
          <w:top w:val="single" w:sz="4" w:space="1" w:color="auto"/>
          <w:left w:val="single" w:sz="4" w:space="4" w:color="auto"/>
          <w:bottom w:val="single" w:sz="4" w:space="1" w:color="auto"/>
          <w:right w:val="single" w:sz="4" w:space="4" w:color="auto"/>
        </w:pBdr>
        <w:rPr>
          <w:b/>
        </w:rPr>
      </w:pPr>
      <w:r w:rsidRPr="00F45EDE">
        <w:rPr>
          <w:b/>
        </w:rPr>
        <w:t>Concernant l’évolution entre 20</w:t>
      </w:r>
      <w:r w:rsidR="00DE3FF8">
        <w:rPr>
          <w:b/>
        </w:rPr>
        <w:t>1</w:t>
      </w:r>
      <w:r w:rsidRPr="00F45EDE">
        <w:rPr>
          <w:b/>
        </w:rPr>
        <w:t>0 et 20</w:t>
      </w:r>
      <w:r w:rsidR="00DE3FF8">
        <w:rPr>
          <w:b/>
        </w:rPr>
        <w:t>2</w:t>
      </w:r>
      <w:r w:rsidRPr="00F45EDE">
        <w:rPr>
          <w:b/>
        </w:rPr>
        <w:t>0, on note une disparition de près de 2</w:t>
      </w:r>
      <w:r w:rsidR="00DE3FF8">
        <w:rPr>
          <w:b/>
        </w:rPr>
        <w:t>0</w:t>
      </w:r>
      <w:r w:rsidRPr="00F45EDE">
        <w:rPr>
          <w:b/>
        </w:rPr>
        <w:t xml:space="preserve"> % des exploitations et une surface agricole utile </w:t>
      </w:r>
      <w:r w:rsidR="00DE3FF8">
        <w:rPr>
          <w:b/>
        </w:rPr>
        <w:t xml:space="preserve">qui reste stable. </w:t>
      </w:r>
    </w:p>
    <w:p w14:paraId="32D02C1F" w14:textId="77777777" w:rsidR="00BF63BE" w:rsidRDefault="00BF63BE" w:rsidP="00CF3940"/>
    <w:p w14:paraId="17BBEF6E" w14:textId="6D8F7032" w:rsidR="00B04832" w:rsidRDefault="00BF63BE" w:rsidP="00CF3940">
      <w:pPr>
        <w:pStyle w:val="Titre2"/>
      </w:pPr>
      <w:bookmarkStart w:id="8" w:name="_Toc195266805"/>
      <w:r w:rsidRPr="00BF63BE">
        <w:t>Statuts et devenir des exploitations</w:t>
      </w:r>
      <w:bookmarkEnd w:id="8"/>
    </w:p>
    <w:p w14:paraId="10C7AF33" w14:textId="0FC08FA8" w:rsidR="00BF63BE" w:rsidRPr="00CF3940" w:rsidRDefault="00BF63BE" w:rsidP="00BF63BE">
      <w:pPr>
        <w:rPr>
          <w:b/>
        </w:rPr>
      </w:pPr>
      <w:r w:rsidRPr="000D1A80">
        <w:rPr>
          <w:b/>
        </w:rPr>
        <w:t>Parmi les 1960 exploitations recensées au RGA en 2010, on recense près de la moitié des exploitants entre 50 et 60 ans et les trois quarts au-dessus de 40 ans</w:t>
      </w:r>
      <w:r>
        <w:t>. Il est intéressant de comparer la dernière tranche d’âge de 60 ans et plus, car s’ils représentent 358 exploitations, leur superficie ne dépasse pas 6 000 hectares. Ce constat peut trouver plusieurs explications : une prédominance des exploitations de petites superficies pour les exploitants les plus âgés ou une réduction progressive des surfaces d’exploitations à l’approche de la retraite.</w:t>
      </w:r>
    </w:p>
    <w:p w14:paraId="57990321" w14:textId="5D82B538" w:rsidR="00BF63BE" w:rsidRDefault="00B16BFD" w:rsidP="00BF63BE">
      <w:pPr>
        <w:jc w:val="center"/>
      </w:pPr>
      <w:r>
        <w:rPr>
          <w:noProof/>
        </w:rPr>
        <w:drawing>
          <wp:inline distT="0" distB="0" distL="0" distR="0" wp14:anchorId="7A6F1E20" wp14:editId="19DD61D2">
            <wp:extent cx="4573905" cy="2750820"/>
            <wp:effectExtent l="0" t="0" r="17145" b="11430"/>
            <wp:docPr id="1358142463" name="Graphique 1">
              <a:extLst xmlns:a="http://schemas.openxmlformats.org/drawingml/2006/main">
                <a:ext uri="{FF2B5EF4-FFF2-40B4-BE49-F238E27FC236}">
                  <a16:creationId xmlns:a16="http://schemas.microsoft.com/office/drawing/2014/main" id="{2E1EC36F-B78C-E196-0A84-28E485DF9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19ED65" w14:textId="4B6C8643" w:rsidR="00BF63BE" w:rsidRDefault="00BF63BE" w:rsidP="00BF63BE">
      <w:pPr>
        <w:pStyle w:val="Lgende"/>
        <w:jc w:val="center"/>
      </w:pPr>
      <w:bookmarkStart w:id="9" w:name="_Toc477896317"/>
      <w:r>
        <w:t xml:space="preserve">Figure </w:t>
      </w:r>
      <w:r>
        <w:fldChar w:fldCharType="begin"/>
      </w:r>
      <w:r>
        <w:instrText xml:space="preserve"> SEQ Figure \* ARABIC </w:instrText>
      </w:r>
      <w:r>
        <w:fldChar w:fldCharType="separate"/>
      </w:r>
      <w:r w:rsidR="008C2AE4">
        <w:rPr>
          <w:noProof/>
        </w:rPr>
        <w:t>5</w:t>
      </w:r>
      <w:r>
        <w:rPr>
          <w:noProof/>
        </w:rPr>
        <w:fldChar w:fldCharType="end"/>
      </w:r>
      <w:r>
        <w:t> : Age des exploitants (RGA 2010)</w:t>
      </w:r>
      <w:bookmarkEnd w:id="9"/>
    </w:p>
    <w:p w14:paraId="73499AA3" w14:textId="0E54B2C3" w:rsidR="00B8628B" w:rsidRDefault="00BF63BE" w:rsidP="00BF63BE">
      <w:pPr>
        <w:rPr>
          <w:b/>
        </w:rPr>
      </w:pPr>
      <w:r w:rsidRPr="000D1A80">
        <w:rPr>
          <w:b/>
        </w:rPr>
        <w:t>En 20</w:t>
      </w:r>
      <w:r w:rsidR="00B8628B">
        <w:rPr>
          <w:b/>
        </w:rPr>
        <w:t>2</w:t>
      </w:r>
      <w:r w:rsidRPr="000D1A80">
        <w:rPr>
          <w:b/>
        </w:rPr>
        <w:t xml:space="preserve">0 sur les </w:t>
      </w:r>
      <w:r w:rsidR="00B8628B">
        <w:rPr>
          <w:b/>
        </w:rPr>
        <w:t>750</w:t>
      </w:r>
      <w:r w:rsidRPr="000D1A80">
        <w:rPr>
          <w:b/>
        </w:rPr>
        <w:t xml:space="preserve"> exploitations concernées par la question de la succession, seulement 2</w:t>
      </w:r>
      <w:r w:rsidR="00B8628B">
        <w:rPr>
          <w:b/>
        </w:rPr>
        <w:t>3</w:t>
      </w:r>
      <w:r>
        <w:rPr>
          <w:b/>
        </w:rPr>
        <w:t>% avait identifié un successeur</w:t>
      </w:r>
      <w:r w:rsidR="00B8628B">
        <w:rPr>
          <w:b/>
        </w:rPr>
        <w:t>. Cela est constant par rapport à 2010</w:t>
      </w:r>
      <w:r>
        <w:rPr>
          <w:b/>
        </w:rPr>
        <w:t xml:space="preserve">. </w:t>
      </w:r>
    </w:p>
    <w:p w14:paraId="625AA500" w14:textId="77777777" w:rsidR="00B8628B" w:rsidRDefault="00B8628B">
      <w:pPr>
        <w:spacing w:after="0" w:line="240" w:lineRule="auto"/>
        <w:jc w:val="left"/>
        <w:rPr>
          <w:b/>
        </w:rPr>
      </w:pPr>
      <w:r>
        <w:rPr>
          <w:b/>
        </w:rPr>
        <w:br w:type="page"/>
      </w:r>
    </w:p>
    <w:p w14:paraId="0F793749" w14:textId="751DAB7D" w:rsidR="00BF63BE" w:rsidRDefault="00BF63BE" w:rsidP="00CF3940">
      <w:pPr>
        <w:pStyle w:val="Titre2"/>
      </w:pPr>
      <w:bookmarkStart w:id="10" w:name="_Toc479168163"/>
      <w:bookmarkStart w:id="11" w:name="_Toc195266806"/>
      <w:r>
        <w:lastRenderedPageBreak/>
        <w:t>Agriculture Biologique</w:t>
      </w:r>
      <w:r w:rsidRPr="00163455">
        <w:rPr>
          <w:vertAlign w:val="superscript"/>
        </w:rPr>
        <w:footnoteReference w:id="1"/>
      </w:r>
      <w:bookmarkEnd w:id="10"/>
      <w:bookmarkEnd w:id="11"/>
    </w:p>
    <w:p w14:paraId="384AACDC" w14:textId="14340677" w:rsidR="00BF63BE" w:rsidRDefault="00B8628B" w:rsidP="00BF63BE">
      <w:r>
        <w:t>18</w:t>
      </w:r>
      <w:r w:rsidR="00BF63BE">
        <w:t xml:space="preserve"> % de </w:t>
      </w:r>
      <w:r>
        <w:t xml:space="preserve">la </w:t>
      </w:r>
      <w:r w:rsidR="00BF63BE">
        <w:t xml:space="preserve">SAU </w:t>
      </w:r>
      <w:r>
        <w:t xml:space="preserve">est </w:t>
      </w:r>
      <w:r w:rsidR="00BF63BE">
        <w:t>en</w:t>
      </w:r>
      <w:r>
        <w:t xml:space="preserve"> agriculture AB en 2020 sur le bassin</w:t>
      </w:r>
      <w:r w:rsidR="00BF63BE">
        <w:t>.</w:t>
      </w:r>
    </w:p>
    <w:p w14:paraId="76E4069D" w14:textId="54D7BCD4" w:rsidR="00BF63BE" w:rsidRDefault="00B8628B" w:rsidP="00CF3940">
      <w:pPr>
        <w:keepNext/>
        <w:jc w:val="center"/>
      </w:pPr>
      <w:r>
        <w:rPr>
          <w:noProof/>
        </w:rPr>
        <w:drawing>
          <wp:inline distT="0" distB="0" distL="0" distR="0" wp14:anchorId="7373E994" wp14:editId="20AE2598">
            <wp:extent cx="4829067" cy="3209027"/>
            <wp:effectExtent l="0" t="0" r="10160" b="10795"/>
            <wp:docPr id="604174473" name="Graphique 1">
              <a:extLst xmlns:a="http://schemas.openxmlformats.org/drawingml/2006/main">
                <a:ext uri="{FF2B5EF4-FFF2-40B4-BE49-F238E27FC236}">
                  <a16:creationId xmlns:a16="http://schemas.microsoft.com/office/drawing/2014/main" id="{AF806D5D-0F5E-357F-B2B0-210B6B916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6FA4A4" w14:textId="4B32CA09" w:rsidR="00BF63BE" w:rsidRDefault="00BF63BE" w:rsidP="00BF63BE">
      <w:pPr>
        <w:pStyle w:val="Lgende"/>
        <w:jc w:val="center"/>
      </w:pPr>
      <w:r>
        <w:t xml:space="preserve">Figure </w:t>
      </w:r>
      <w:r>
        <w:fldChar w:fldCharType="begin"/>
      </w:r>
      <w:r>
        <w:instrText xml:space="preserve"> SEQ Figure \* ARABIC </w:instrText>
      </w:r>
      <w:r>
        <w:fldChar w:fldCharType="separate"/>
      </w:r>
      <w:r w:rsidR="008C2AE4">
        <w:rPr>
          <w:noProof/>
        </w:rPr>
        <w:t>6</w:t>
      </w:r>
      <w:r>
        <w:fldChar w:fldCharType="end"/>
      </w:r>
      <w:r>
        <w:t> : Répartition des surfaces (ha) certifiées bio et en conversion par filière et département en 2015</w:t>
      </w:r>
    </w:p>
    <w:p w14:paraId="1B2DC423" w14:textId="77777777" w:rsidR="00C84F2F" w:rsidRPr="00C84F2F" w:rsidRDefault="00C84F2F" w:rsidP="00C84F2F"/>
    <w:p w14:paraId="17075451" w14:textId="7E260D6A" w:rsidR="00BF63BE" w:rsidRDefault="00C84F2F" w:rsidP="00CF3940">
      <w:pPr>
        <w:pStyle w:val="Titre2"/>
      </w:pPr>
      <w:bookmarkStart w:id="12" w:name="_Toc479168164"/>
      <w:bookmarkStart w:id="13" w:name="_Toc195266807"/>
      <w:r>
        <w:t>Irrigation</w:t>
      </w:r>
      <w:bookmarkEnd w:id="12"/>
      <w:bookmarkEnd w:id="13"/>
    </w:p>
    <w:p w14:paraId="235A1CEF" w14:textId="735A68C0" w:rsidR="00BF63BE" w:rsidRPr="00CF3940" w:rsidRDefault="00BF63BE" w:rsidP="00BF63BE">
      <w:pPr>
        <w:rPr>
          <w:b/>
        </w:rPr>
      </w:pPr>
      <w:r>
        <w:t xml:space="preserve">Le graphe ci-dessous présente une répartition des besoins en irrigation sur le bassin versant du Dropt mais uniquement sur la partie département </w:t>
      </w:r>
      <w:r w:rsidRPr="00385704">
        <w:t>du Lot-et-Garonne.</w:t>
      </w:r>
      <w:r>
        <w:t xml:space="preserve"> </w:t>
      </w:r>
      <w:r w:rsidRPr="004C1692">
        <w:rPr>
          <w:b/>
        </w:rPr>
        <w:t>On observe que le maïs grain représente plus de la moitié des besoins. Trois cultures (maïs, soja et pruniers) totalisent les ¾ des besoins en eau.</w:t>
      </w:r>
    </w:p>
    <w:p w14:paraId="5314C74D" w14:textId="1FC90DAF" w:rsidR="00BF63BE" w:rsidRDefault="00F45E30" w:rsidP="00CF3940">
      <w:pPr>
        <w:jc w:val="center"/>
      </w:pPr>
      <w:r>
        <w:rPr>
          <w:noProof/>
        </w:rPr>
        <w:lastRenderedPageBreak/>
        <w:drawing>
          <wp:inline distT="0" distB="0" distL="0" distR="0" wp14:anchorId="7F1EAF6A" wp14:editId="6ADBBEA5">
            <wp:extent cx="4770408" cy="3540964"/>
            <wp:effectExtent l="0" t="0" r="11430" b="2540"/>
            <wp:docPr id="1316359623" name="Graphique 1">
              <a:extLst xmlns:a="http://schemas.openxmlformats.org/drawingml/2006/main">
                <a:ext uri="{FF2B5EF4-FFF2-40B4-BE49-F238E27FC236}">
                  <a16:creationId xmlns:a16="http://schemas.microsoft.com/office/drawing/2014/main" id="{23E466C0-A604-4E94-A83D-4B8C719E6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2EC3F1" w14:textId="77CD1C68" w:rsidR="00BF63BE" w:rsidRDefault="00BF63BE" w:rsidP="00CF3940">
      <w:pPr>
        <w:pStyle w:val="Lgende"/>
        <w:jc w:val="center"/>
      </w:pPr>
      <w:bookmarkStart w:id="14" w:name="_Toc477896318"/>
      <w:r>
        <w:t xml:space="preserve">Figure </w:t>
      </w:r>
      <w:r>
        <w:fldChar w:fldCharType="begin"/>
      </w:r>
      <w:r>
        <w:instrText xml:space="preserve"> SEQ Figure \* ARABIC </w:instrText>
      </w:r>
      <w:r>
        <w:fldChar w:fldCharType="separate"/>
      </w:r>
      <w:r w:rsidR="008C2AE4">
        <w:rPr>
          <w:noProof/>
        </w:rPr>
        <w:t>7</w:t>
      </w:r>
      <w:r>
        <w:rPr>
          <w:noProof/>
        </w:rPr>
        <w:fldChar w:fldCharType="end"/>
      </w:r>
      <w:r>
        <w:t> : Répartition des besoins en eau par type de culture</w:t>
      </w:r>
      <w:bookmarkEnd w:id="14"/>
      <w:r>
        <w:t xml:space="preserve"> (source PAOT)</w:t>
      </w:r>
    </w:p>
    <w:p w14:paraId="762683A0" w14:textId="77777777" w:rsidR="00F45E30" w:rsidRDefault="00F45E30" w:rsidP="00F45E30">
      <w:pPr>
        <w:keepNext/>
      </w:pPr>
      <w:r w:rsidRPr="00F45E30">
        <w:rPr>
          <w:noProof/>
        </w:rPr>
        <w:drawing>
          <wp:inline distT="0" distB="0" distL="0" distR="0" wp14:anchorId="5BBFED67" wp14:editId="093A318A">
            <wp:extent cx="5760720" cy="1253490"/>
            <wp:effectExtent l="0" t="0" r="0" b="3810"/>
            <wp:docPr id="1696533182" name="Image 1" descr="Une image contenant texte, Police, logo,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3182" name="Image 1" descr="Une image contenant texte, Police, logo, capture d’écran&#10;&#10;Le contenu généré par l’IA peut être incorrect."/>
                    <pic:cNvPicPr/>
                  </pic:nvPicPr>
                  <pic:blipFill>
                    <a:blip r:embed="rId19"/>
                    <a:stretch>
                      <a:fillRect/>
                    </a:stretch>
                  </pic:blipFill>
                  <pic:spPr>
                    <a:xfrm>
                      <a:off x="0" y="0"/>
                      <a:ext cx="5760720" cy="1253490"/>
                    </a:xfrm>
                    <a:prstGeom prst="rect">
                      <a:avLst/>
                    </a:prstGeom>
                  </pic:spPr>
                </pic:pic>
              </a:graphicData>
            </a:graphic>
          </wp:inline>
        </w:drawing>
      </w:r>
    </w:p>
    <w:p w14:paraId="586C4AE1" w14:textId="76F17554" w:rsidR="00F45E30" w:rsidRDefault="00F45E30" w:rsidP="00F45E30">
      <w:pPr>
        <w:pStyle w:val="Lgende"/>
        <w:jc w:val="center"/>
      </w:pPr>
      <w:r>
        <w:t xml:space="preserve">Figure </w:t>
      </w:r>
      <w:r>
        <w:fldChar w:fldCharType="begin"/>
      </w:r>
      <w:r>
        <w:instrText xml:space="preserve"> SEQ Figure \* ARABIC </w:instrText>
      </w:r>
      <w:r>
        <w:fldChar w:fldCharType="separate"/>
      </w:r>
      <w:r w:rsidR="008C2AE4">
        <w:rPr>
          <w:noProof/>
        </w:rPr>
        <w:t>8</w:t>
      </w:r>
      <w:r>
        <w:fldChar w:fldCharType="end"/>
      </w:r>
      <w:r>
        <w:t> : Chiffres principaux, bassin Dropt, RA 2020</w:t>
      </w:r>
    </w:p>
    <w:p w14:paraId="248D9589" w14:textId="77777777" w:rsidR="008907C8" w:rsidRDefault="008907C8" w:rsidP="008907C8">
      <w:pPr>
        <w:keepNext/>
      </w:pPr>
      <w:r w:rsidRPr="008907C8">
        <w:rPr>
          <w:noProof/>
        </w:rPr>
        <w:drawing>
          <wp:inline distT="0" distB="0" distL="0" distR="0" wp14:anchorId="54FD6396" wp14:editId="5687CADE">
            <wp:extent cx="5760720" cy="2816860"/>
            <wp:effectExtent l="0" t="0" r="0" b="2540"/>
            <wp:docPr id="199943780"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3780" name="Image 1" descr="Une image contenant texte, capture d’écran, diagramme, Police&#10;&#10;Le contenu généré par l’IA peut être incorrect."/>
                    <pic:cNvPicPr/>
                  </pic:nvPicPr>
                  <pic:blipFill>
                    <a:blip r:embed="rId20"/>
                    <a:stretch>
                      <a:fillRect/>
                    </a:stretch>
                  </pic:blipFill>
                  <pic:spPr>
                    <a:xfrm>
                      <a:off x="0" y="0"/>
                      <a:ext cx="5760720" cy="2816860"/>
                    </a:xfrm>
                    <a:prstGeom prst="rect">
                      <a:avLst/>
                    </a:prstGeom>
                  </pic:spPr>
                </pic:pic>
              </a:graphicData>
            </a:graphic>
          </wp:inline>
        </w:drawing>
      </w:r>
    </w:p>
    <w:p w14:paraId="7AC2E05B" w14:textId="7CE10486" w:rsidR="00F45E30" w:rsidRDefault="008907C8" w:rsidP="008907C8">
      <w:pPr>
        <w:pStyle w:val="Lgende"/>
        <w:jc w:val="center"/>
      </w:pPr>
      <w:r>
        <w:t xml:space="preserve">Figure </w:t>
      </w:r>
      <w:r>
        <w:fldChar w:fldCharType="begin"/>
      </w:r>
      <w:r>
        <w:instrText xml:space="preserve"> SEQ Figure \* ARABIC </w:instrText>
      </w:r>
      <w:r>
        <w:fldChar w:fldCharType="separate"/>
      </w:r>
      <w:r w:rsidR="008C2AE4">
        <w:rPr>
          <w:noProof/>
        </w:rPr>
        <w:t>9</w:t>
      </w:r>
      <w:r>
        <w:fldChar w:fldCharType="end"/>
      </w:r>
      <w:r>
        <w:t> : origine de l’eau et modes d’irrigation</w:t>
      </w:r>
    </w:p>
    <w:p w14:paraId="14B6C4CD" w14:textId="77777777" w:rsidR="008907C8" w:rsidRDefault="008907C8" w:rsidP="008907C8">
      <w:pPr>
        <w:keepNext/>
      </w:pPr>
      <w:r w:rsidRPr="008907C8">
        <w:rPr>
          <w:noProof/>
        </w:rPr>
        <w:lastRenderedPageBreak/>
        <w:drawing>
          <wp:inline distT="0" distB="0" distL="0" distR="0" wp14:anchorId="3CBED560" wp14:editId="2A56F34C">
            <wp:extent cx="5760720" cy="2701290"/>
            <wp:effectExtent l="0" t="0" r="0" b="3810"/>
            <wp:docPr id="1092735791"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35791" name="Image 1" descr="Une image contenant texte, capture d’écran, nombre, logiciel&#10;&#10;Le contenu généré par l’IA peut être incorrect."/>
                    <pic:cNvPicPr/>
                  </pic:nvPicPr>
                  <pic:blipFill>
                    <a:blip r:embed="rId21"/>
                    <a:stretch>
                      <a:fillRect/>
                    </a:stretch>
                  </pic:blipFill>
                  <pic:spPr>
                    <a:xfrm>
                      <a:off x="0" y="0"/>
                      <a:ext cx="5760720" cy="2701290"/>
                    </a:xfrm>
                    <a:prstGeom prst="rect">
                      <a:avLst/>
                    </a:prstGeom>
                  </pic:spPr>
                </pic:pic>
              </a:graphicData>
            </a:graphic>
          </wp:inline>
        </w:drawing>
      </w:r>
    </w:p>
    <w:p w14:paraId="355F5AC5" w14:textId="02F96682" w:rsidR="008907C8" w:rsidRPr="008907C8" w:rsidRDefault="008907C8" w:rsidP="008907C8">
      <w:pPr>
        <w:pStyle w:val="Lgende"/>
        <w:jc w:val="center"/>
      </w:pPr>
      <w:r>
        <w:t xml:space="preserve">Tableau </w:t>
      </w:r>
      <w:r>
        <w:fldChar w:fldCharType="begin"/>
      </w:r>
      <w:r>
        <w:instrText xml:space="preserve"> SEQ Tableau \* ARABIC </w:instrText>
      </w:r>
      <w:r>
        <w:fldChar w:fldCharType="separate"/>
      </w:r>
      <w:r w:rsidR="008C2AE4">
        <w:rPr>
          <w:noProof/>
        </w:rPr>
        <w:t>1</w:t>
      </w:r>
      <w:r>
        <w:fldChar w:fldCharType="end"/>
      </w:r>
      <w:r>
        <w:t xml:space="preserve"> : Mode d’irrigation des exploitations </w:t>
      </w:r>
      <w:proofErr w:type="spellStart"/>
      <w:r>
        <w:t>irrigantes</w:t>
      </w:r>
      <w:proofErr w:type="spellEnd"/>
      <w:r>
        <w:t>, RA 2020</w:t>
      </w:r>
    </w:p>
    <w:p w14:paraId="00664A4D" w14:textId="4D78334C" w:rsidR="00C84F2F" w:rsidRDefault="00C84F2F" w:rsidP="00C84F2F">
      <w:r>
        <w:t xml:space="preserve">La répartition des </w:t>
      </w:r>
      <w:r w:rsidR="008907C8">
        <w:t xml:space="preserve">exploitations </w:t>
      </w:r>
      <w:proofErr w:type="spellStart"/>
      <w:r w:rsidR="008907C8">
        <w:t>irrigantes</w:t>
      </w:r>
      <w:proofErr w:type="spellEnd"/>
      <w:r>
        <w:t xml:space="preserve"> en fonction des ressources est la suivante</w:t>
      </w:r>
      <w:r w:rsidR="008907C8">
        <w:t> :</w:t>
      </w:r>
    </w:p>
    <w:p w14:paraId="6F3D19C1" w14:textId="70C1AF2C" w:rsidR="00C84F2F" w:rsidRPr="0064288B" w:rsidRDefault="008907C8" w:rsidP="00C84F2F">
      <w:pPr>
        <w:pStyle w:val="Paragraphedeliste"/>
        <w:numPr>
          <w:ilvl w:val="0"/>
          <w:numId w:val="15"/>
        </w:numPr>
        <w:suppressAutoHyphens w:val="0"/>
        <w:spacing w:after="0" w:line="240" w:lineRule="auto"/>
      </w:pPr>
      <w:r>
        <w:t>Environ 50</w:t>
      </w:r>
      <w:r w:rsidR="00C84F2F">
        <w:t xml:space="preserve"> % des </w:t>
      </w:r>
      <w:r>
        <w:t>exploitations utilisent</w:t>
      </w:r>
      <w:r w:rsidR="00C84F2F">
        <w:t xml:space="preserve"> des </w:t>
      </w:r>
      <w:r w:rsidR="00C84F2F" w:rsidRPr="0064288B">
        <w:t>eaux de surface (cours d'eau, lacs et retenues artificielles),</w:t>
      </w:r>
    </w:p>
    <w:p w14:paraId="4E591BE4" w14:textId="6EA35DCE" w:rsidR="00C84F2F" w:rsidRDefault="008907C8" w:rsidP="00C84F2F">
      <w:pPr>
        <w:pStyle w:val="Paragraphedeliste"/>
        <w:numPr>
          <w:ilvl w:val="0"/>
          <w:numId w:val="15"/>
        </w:numPr>
        <w:suppressAutoHyphens w:val="0"/>
        <w:autoSpaceDE w:val="0"/>
        <w:autoSpaceDN w:val="0"/>
        <w:adjustRightInd w:val="0"/>
        <w:spacing w:after="0" w:line="240" w:lineRule="auto"/>
        <w:jc w:val="left"/>
      </w:pPr>
      <w:r>
        <w:t>Environ 5</w:t>
      </w:r>
      <w:r w:rsidR="00C84F2F" w:rsidRPr="0064288B">
        <w:t xml:space="preserve"> % </w:t>
      </w:r>
      <w:r w:rsidR="00C84F2F">
        <w:t xml:space="preserve">de ces prélèvements sont issus </w:t>
      </w:r>
      <w:r w:rsidR="00C84F2F" w:rsidRPr="0064288B">
        <w:t>de nappe phréatique (nappe à renouvellement rapide, non séparée de la surface du sol par une couche imperméable, sources),</w:t>
      </w:r>
    </w:p>
    <w:p w14:paraId="2C9917BA" w14:textId="77777777" w:rsidR="00C84F2F" w:rsidRDefault="00C84F2F" w:rsidP="00CF3940">
      <w:pPr>
        <w:pStyle w:val="Paragraphedeliste"/>
        <w:suppressAutoHyphens w:val="0"/>
        <w:autoSpaceDE w:val="0"/>
        <w:autoSpaceDN w:val="0"/>
        <w:adjustRightInd w:val="0"/>
        <w:spacing w:after="0" w:line="240" w:lineRule="auto"/>
        <w:jc w:val="left"/>
      </w:pPr>
    </w:p>
    <w:p w14:paraId="7FED5354" w14:textId="540830C5" w:rsidR="00B04832" w:rsidRDefault="00C84F2F">
      <w:pPr>
        <w:autoSpaceDE w:val="0"/>
        <w:autoSpaceDN w:val="0"/>
        <w:adjustRightInd w:val="0"/>
        <w:jc w:val="left"/>
        <w:rPr>
          <w:rFonts w:cstheme="minorHAnsi"/>
          <w:szCs w:val="20"/>
        </w:rPr>
      </w:pPr>
      <w:r w:rsidRPr="00A21193">
        <w:rPr>
          <w:rFonts w:cstheme="minorHAnsi"/>
          <w:szCs w:val="20"/>
        </w:rPr>
        <w:t>Il n’y a pas de prélèvements pour l’irrigation en nappe captive (nappe à renouvellement long, séparée de la surface du sol par une couche imperméable).</w:t>
      </w:r>
    </w:p>
    <w:p w14:paraId="6539C4AD" w14:textId="5C024001" w:rsidR="005729C4" w:rsidRPr="00CF3940" w:rsidRDefault="005729C4" w:rsidP="005729C4">
      <w:pPr>
        <w:autoSpaceDE w:val="0"/>
        <w:autoSpaceDN w:val="0"/>
        <w:adjustRightInd w:val="0"/>
        <w:rPr>
          <w:rFonts w:cstheme="minorHAnsi"/>
          <w:szCs w:val="20"/>
        </w:rPr>
      </w:pPr>
      <w:r w:rsidRPr="00CF3940">
        <w:t>A ce jour, il ressort du SAGE des thématiques autour de la gestion durable et la fertilité des sols (couverts, semis sous couverts, travail du sol, agriculture de précision, réduction des pollutions phytosanitaires), de la gestion de l’eau (optimisation de la réserve utile, économies d’eau), le développement des filières, l’autonomie des territoires et des exploitations agricoles (soutenir les filières existantes (luzerne par exemple) et faire émerger d’autres filières, notamment des filières courtes types légumes secs (lentilles, pois chiche, haricots azuki et mungo)</w:t>
      </w:r>
      <w:r w:rsidR="00CF468F" w:rsidRPr="00CF3940">
        <w:t>,</w:t>
      </w:r>
      <w:r w:rsidRPr="00CF3940">
        <w:t xml:space="preserve"> graminées sans gluten, lin</w:t>
      </w:r>
      <w:r w:rsidR="00CF468F" w:rsidRPr="00CF3940">
        <w:t xml:space="preserve"> ou</w:t>
      </w:r>
      <w:r w:rsidRPr="00CF3940">
        <w:t xml:space="preserve"> chanvre.</w:t>
      </w:r>
      <w:r w:rsidR="00CF468F" w:rsidRPr="00CF3940">
        <w:t xml:space="preserve"> Ces progrès doivent se faire au regard des évolutions climatiques anticipées et des difficultés que peuvent d’ores et déjà connaitre certaines filières (maïs, viticulture). </w:t>
      </w:r>
    </w:p>
    <w:p w14:paraId="20A3B066" w14:textId="7E439349" w:rsidR="004D13AA" w:rsidRPr="00CF3940" w:rsidRDefault="004D13AA" w:rsidP="004D13AA">
      <w:pPr>
        <w:autoSpaceDE w:val="0"/>
        <w:autoSpaceDN w:val="0"/>
        <w:adjustRightInd w:val="0"/>
        <w:rPr>
          <w:b/>
          <w:bCs/>
        </w:rPr>
      </w:pPr>
      <w:r w:rsidRPr="00CF3940">
        <w:t xml:space="preserve">La CLE souhaite mettre en œuvre le SAGE Dropt </w:t>
      </w:r>
      <w:r w:rsidR="002A38E0" w:rsidRPr="00CF3940">
        <w:t>en vue de définir et déployer un plan d’actions agricole</w:t>
      </w:r>
      <w:r w:rsidRPr="00CF3940">
        <w:t xml:space="preserve">. </w:t>
      </w:r>
      <w:r w:rsidRPr="00CF3940">
        <w:rPr>
          <w:b/>
          <w:bCs/>
        </w:rPr>
        <w:t>L’objectif est d’apporter de la synergie entre la stratégie agricole sur le bassin du Dropt et la stratégie de gestion de l’eau avec une approche économique agricole de l’exploitation jusqu’à la filière.</w:t>
      </w:r>
    </w:p>
    <w:p w14:paraId="3B49BBF6" w14:textId="77777777" w:rsidR="001B3FE6" w:rsidRDefault="007234ED" w:rsidP="00F37595">
      <w:pPr>
        <w:pStyle w:val="Titre1"/>
      </w:pPr>
      <w:bookmarkStart w:id="15" w:name="_Toc171945375"/>
      <w:bookmarkStart w:id="16" w:name="_Toc195266808"/>
      <w:bookmarkEnd w:id="15"/>
      <w:r>
        <w:t>Pourquoi écrire une stratégie ?</w:t>
      </w:r>
      <w:bookmarkEnd w:id="16"/>
    </w:p>
    <w:p w14:paraId="16BC8D2F" w14:textId="77777777" w:rsidR="001B3FE6" w:rsidRDefault="007234ED">
      <w:r>
        <w:t xml:space="preserve">Ecrire une stratégie consiste à tracer le chemin qui permettra de passer d’une situation problématique (actuelle ou à venir) à une situation améliorée. Plusieurs bénéfices résultent de l’écriture d’une stratégie : </w:t>
      </w:r>
    </w:p>
    <w:p w14:paraId="481A5A24" w14:textId="77AD6832" w:rsidR="00E17053" w:rsidRPr="00CF3940" w:rsidRDefault="00E17053">
      <w:pPr>
        <w:pStyle w:val="Paragraphedeliste"/>
        <w:numPr>
          <w:ilvl w:val="0"/>
          <w:numId w:val="2"/>
        </w:numPr>
      </w:pPr>
      <w:r>
        <w:rPr>
          <w:b/>
          <w:bCs/>
        </w:rPr>
        <w:t>Se référer</w:t>
      </w:r>
      <w:r w:rsidR="00F52A4E">
        <w:rPr>
          <w:b/>
          <w:bCs/>
        </w:rPr>
        <w:t xml:space="preserve"> et affiner</w:t>
      </w:r>
      <w:r w:rsidR="007234ED">
        <w:rPr>
          <w:b/>
          <w:bCs/>
        </w:rPr>
        <w:t xml:space="preserve"> les connaissances,</w:t>
      </w:r>
    </w:p>
    <w:p w14:paraId="5A80FC1F" w14:textId="4D5EC78D" w:rsidR="001B3FE6" w:rsidRDefault="00E17053">
      <w:pPr>
        <w:pStyle w:val="Paragraphedeliste"/>
        <w:numPr>
          <w:ilvl w:val="0"/>
          <w:numId w:val="2"/>
        </w:numPr>
      </w:pPr>
      <w:r>
        <w:rPr>
          <w:b/>
          <w:bCs/>
        </w:rPr>
        <w:t>formaliser</w:t>
      </w:r>
      <w:r w:rsidR="007234ED">
        <w:rPr>
          <w:b/>
          <w:bCs/>
        </w:rPr>
        <w:t xml:space="preserve"> les problèmes et les objectifs : </w:t>
      </w:r>
      <w:r w:rsidR="007234ED">
        <w:t>l’écriture d’une stratégie permet aux dirigeant(</w:t>
      </w:r>
      <w:proofErr w:type="spellStart"/>
      <w:r w:rsidR="007234ED">
        <w:t>e.s</w:t>
      </w:r>
      <w:proofErr w:type="spellEnd"/>
      <w:r w:rsidR="007234ED">
        <w:t>) d’organiser les connaissances dont ils disposent, de formaliser les problèmes qu’ils rencontrent ainsi que les objectifs qu’ils souhaitent atteindre.</w:t>
      </w:r>
      <w:r w:rsidR="007234ED">
        <w:rPr>
          <w:b/>
          <w:bCs/>
        </w:rPr>
        <w:t xml:space="preserve"> </w:t>
      </w:r>
    </w:p>
    <w:p w14:paraId="21550602" w14:textId="52833009" w:rsidR="001B3FE6" w:rsidRDefault="007234ED">
      <w:pPr>
        <w:pStyle w:val="Paragraphedeliste"/>
        <w:numPr>
          <w:ilvl w:val="0"/>
          <w:numId w:val="2"/>
        </w:numPr>
      </w:pPr>
      <w:r>
        <w:rPr>
          <w:b/>
          <w:bCs/>
        </w:rPr>
        <w:lastRenderedPageBreak/>
        <w:t>Identifier les facteurs clefs de succès et anticiper les risques :</w:t>
      </w:r>
      <w:r>
        <w:t xml:space="preserve"> une analyse de type Forces-Faiblesses et Opportunités-Mena</w:t>
      </w:r>
      <w:r w:rsidR="00E17053">
        <w:t>c</w:t>
      </w:r>
      <w:r>
        <w:t xml:space="preserve">es permet de définir les axes de travail ainsi que fixer un ordre de priorité dans les sujets à traiter.  </w:t>
      </w:r>
    </w:p>
    <w:p w14:paraId="55D43EE9" w14:textId="77777777" w:rsidR="001B3FE6" w:rsidRDefault="007234ED">
      <w:pPr>
        <w:pStyle w:val="Paragraphedeliste"/>
        <w:numPr>
          <w:ilvl w:val="0"/>
          <w:numId w:val="2"/>
        </w:numPr>
        <w:rPr>
          <w:b/>
          <w:bCs/>
        </w:rPr>
      </w:pPr>
      <w:r>
        <w:rPr>
          <w:b/>
          <w:bCs/>
        </w:rPr>
        <w:t xml:space="preserve">Définir les moyens nécessaires à l’atteinte des objectifs : </w:t>
      </w:r>
      <w:r>
        <w:t xml:space="preserve">les moyens peuvent </w:t>
      </w:r>
      <w:proofErr w:type="spellStart"/>
      <w:r>
        <w:t>être</w:t>
      </w:r>
      <w:proofErr w:type="spellEnd"/>
      <w:r>
        <w:t xml:space="preserve"> humains, financiers et matériels. Ils doivent raisonnablement permettre de penser qu’ils suffiront à l’atteinte des objectifs.  </w:t>
      </w:r>
    </w:p>
    <w:p w14:paraId="4A7E55B9" w14:textId="77777777" w:rsidR="001B3FE6" w:rsidRDefault="007234ED">
      <w:pPr>
        <w:pStyle w:val="Paragraphedeliste"/>
        <w:numPr>
          <w:ilvl w:val="0"/>
          <w:numId w:val="2"/>
        </w:numPr>
        <w:rPr>
          <w:b/>
          <w:bCs/>
        </w:rPr>
      </w:pPr>
      <w:r>
        <w:rPr>
          <w:b/>
          <w:bCs/>
        </w:rPr>
        <w:t xml:space="preserve">Définir la gouvernance du projet : </w:t>
      </w:r>
      <w:r>
        <w:t>il est important de définir les rôles et responsabilités de chaque partie prenante, ce qui facilite la coordination, la circulation de l’information ainsi que la prise de décisions.</w:t>
      </w:r>
    </w:p>
    <w:p w14:paraId="6BAB7551" w14:textId="0DD6BC70" w:rsidR="001B3FE6" w:rsidRDefault="007234ED">
      <w:pPr>
        <w:pStyle w:val="Paragraphedeliste"/>
        <w:numPr>
          <w:ilvl w:val="0"/>
          <w:numId w:val="2"/>
        </w:numPr>
        <w:rPr>
          <w:b/>
          <w:bCs/>
        </w:rPr>
      </w:pPr>
      <w:r>
        <w:rPr>
          <w:b/>
          <w:bCs/>
        </w:rPr>
        <w:t>Motiver les collaborateurs</w:t>
      </w:r>
      <w:r>
        <w:t> </w:t>
      </w:r>
      <w:r>
        <w:rPr>
          <w:b/>
          <w:bCs/>
        </w:rPr>
        <w:t xml:space="preserve">et les partenaires au démarrage du projet et sur la durée : </w:t>
      </w:r>
      <w:r>
        <w:t xml:space="preserve">ils ont besoin de savoir où on souhaite les emmener, la charge de travail et les changements d’organisation que cela implique pour eux. La définition d’une stratégie est nécessaire pour convaincre et rassurer les bailleurs de fonds, les pouvoirs publics, les prescripteurs ou encore les relais d’opinions. </w:t>
      </w:r>
      <w:r>
        <w:rPr>
          <w:b/>
          <w:bCs/>
        </w:rPr>
        <w:t>Le suivi d’indicateurs judicieusement choisis, en lien avec l’avancement des objectifs, contribue à la motivation des collaborateurs, des partenaires et à la mobilisation des bailleurs de fonds sur la durée.</w:t>
      </w:r>
    </w:p>
    <w:p w14:paraId="2BC09FD6" w14:textId="77777777" w:rsidR="001B3FE6" w:rsidRDefault="007234ED">
      <w:pPr>
        <w:rPr>
          <w:b/>
          <w:bCs/>
        </w:rPr>
      </w:pPr>
      <w:r>
        <w:rPr>
          <w:b/>
          <w:bCs/>
        </w:rPr>
        <w:t xml:space="preserve">La stratégie permettra de décliner les dispositions du SAGE en un programme d’actions agricole. </w:t>
      </w:r>
    </w:p>
    <w:p w14:paraId="17C08E84" w14:textId="449C3481" w:rsidR="001B3FE6" w:rsidRDefault="007234ED">
      <w:r>
        <w:rPr>
          <w:b/>
          <w:bCs/>
        </w:rPr>
        <w:t xml:space="preserve">Une stratégie et le plan d’actions </w:t>
      </w:r>
      <w:r w:rsidR="00D731E8">
        <w:rPr>
          <w:b/>
          <w:bCs/>
        </w:rPr>
        <w:t>(</w:t>
      </w:r>
      <w:r w:rsidR="00DF2CA8">
        <w:rPr>
          <w:b/>
          <w:bCs/>
        </w:rPr>
        <w:t>fichier « </w:t>
      </w:r>
      <w:proofErr w:type="spellStart"/>
      <w:r w:rsidR="004657A4">
        <w:rPr>
          <w:b/>
          <w:bCs/>
          <w:i/>
          <w:iCs/>
        </w:rPr>
        <w:t>Epidropt_</w:t>
      </w:r>
      <w:r w:rsidR="00D731E8" w:rsidRPr="00D731E8">
        <w:rPr>
          <w:b/>
          <w:bCs/>
          <w:i/>
          <w:iCs/>
        </w:rPr>
        <w:t>fiches</w:t>
      </w:r>
      <w:proofErr w:type="spellEnd"/>
      <w:r w:rsidR="00D731E8" w:rsidRPr="00D731E8">
        <w:rPr>
          <w:b/>
          <w:bCs/>
          <w:i/>
          <w:iCs/>
        </w:rPr>
        <w:t xml:space="preserve"> actions agricoles_epidopt_version finale</w:t>
      </w:r>
      <w:r w:rsidR="00DF2CA8">
        <w:rPr>
          <w:b/>
          <w:bCs/>
          <w:i/>
          <w:iCs/>
        </w:rPr>
        <w:t> » joint à ce document de stratégie</w:t>
      </w:r>
      <w:r w:rsidR="00D731E8">
        <w:rPr>
          <w:b/>
          <w:bCs/>
        </w:rPr>
        <w:t xml:space="preserve">) </w:t>
      </w:r>
      <w:r>
        <w:rPr>
          <w:b/>
          <w:bCs/>
        </w:rPr>
        <w:t>qui en découle</w:t>
      </w:r>
      <w:r>
        <w:t xml:space="preserve"> </w:t>
      </w:r>
      <w:r>
        <w:rPr>
          <w:b/>
          <w:bCs/>
        </w:rPr>
        <w:t xml:space="preserve">doivent pouvoir être ajustés </w:t>
      </w:r>
      <w:r>
        <w:t xml:space="preserve">en fonction de l’évolution des connaissances, au gré des retours d’expérience et selon les changements de contextes économique, social ou environnemental. </w:t>
      </w:r>
    </w:p>
    <w:p w14:paraId="51281327" w14:textId="77777777" w:rsidR="001B3FE6" w:rsidRDefault="007234ED">
      <w:r>
        <w:br w:type="page"/>
      </w:r>
    </w:p>
    <w:p w14:paraId="097397A9" w14:textId="77777777" w:rsidR="001B3FE6" w:rsidRDefault="007234ED" w:rsidP="00F37595">
      <w:pPr>
        <w:pStyle w:val="Titre1"/>
      </w:pPr>
      <w:bookmarkStart w:id="17" w:name="_Toc195266809"/>
      <w:r>
        <w:lastRenderedPageBreak/>
        <w:t>L’objectif global des actions à mener</w:t>
      </w:r>
      <w:bookmarkEnd w:id="17"/>
    </w:p>
    <w:p w14:paraId="328DF5BA" w14:textId="3E964E62" w:rsidR="001B3FE6" w:rsidRDefault="007234ED">
      <w:r>
        <w:t xml:space="preserve">L’objectif à atteindre à l’échelle du bassin versant du Dropt correspond à celui de la Directive Cadre sur l’Eau, c’est-à-dire l’atteinte du bon état des eaux à horizon 2027. La </w:t>
      </w:r>
      <w:r>
        <w:fldChar w:fldCharType="begin"/>
      </w:r>
      <w:r>
        <w:instrText xml:space="preserve"> REF _Ref160202861 \h </w:instrText>
      </w:r>
      <w:r>
        <w:fldChar w:fldCharType="separate"/>
      </w:r>
      <w:r w:rsidR="008C2AE4">
        <w:t xml:space="preserve">Figure </w:t>
      </w:r>
      <w:r w:rsidR="008C2AE4">
        <w:rPr>
          <w:noProof/>
        </w:rPr>
        <w:t>10</w:t>
      </w:r>
      <w:r>
        <w:fldChar w:fldCharType="end"/>
      </w:r>
      <w:r>
        <w:t xml:space="preserve"> présente les différentes composantes du bon état des eaux (décrire un peu ces paramètres).</w:t>
      </w:r>
    </w:p>
    <w:p w14:paraId="4E4124FD" w14:textId="77777777" w:rsidR="001B3FE6" w:rsidRDefault="007234ED">
      <w:pPr>
        <w:jc w:val="center"/>
      </w:pPr>
      <w:r>
        <w:rPr>
          <w:noProof/>
        </w:rPr>
        <w:drawing>
          <wp:inline distT="0" distB="0" distL="0" distR="0" wp14:anchorId="7E5DFBD9" wp14:editId="7693BA53">
            <wp:extent cx="3703955" cy="4076700"/>
            <wp:effectExtent l="0" t="0" r="0" b="0"/>
            <wp:docPr id="1" name="Image 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Site web, Page web&#10;&#10;Description générée automatiquement"/>
                    <pic:cNvPicPr>
                      <a:picLocks noChangeAspect="1" noChangeArrowheads="1"/>
                    </pic:cNvPicPr>
                  </pic:nvPicPr>
                  <pic:blipFill>
                    <a:blip r:embed="rId22"/>
                    <a:stretch>
                      <a:fillRect/>
                    </a:stretch>
                  </pic:blipFill>
                  <pic:spPr bwMode="auto">
                    <a:xfrm>
                      <a:off x="0" y="0"/>
                      <a:ext cx="3703955" cy="4076700"/>
                    </a:xfrm>
                    <a:prstGeom prst="rect">
                      <a:avLst/>
                    </a:prstGeom>
                  </pic:spPr>
                </pic:pic>
              </a:graphicData>
            </a:graphic>
          </wp:inline>
        </w:drawing>
      </w:r>
    </w:p>
    <w:p w14:paraId="3F269A1A" w14:textId="652A319F" w:rsidR="00BC0FD5" w:rsidRDefault="00BC0FD5" w:rsidP="00BC0FD5">
      <w:pPr>
        <w:pStyle w:val="Lgende"/>
        <w:keepNext/>
        <w:jc w:val="center"/>
      </w:pPr>
      <w:bookmarkStart w:id="18" w:name="_Ref160202861"/>
      <w:r>
        <w:t xml:space="preserve">Figure </w:t>
      </w:r>
      <w:r>
        <w:fldChar w:fldCharType="begin"/>
      </w:r>
      <w:r>
        <w:instrText xml:space="preserve"> SEQ Figure \* ARABIC </w:instrText>
      </w:r>
      <w:r>
        <w:fldChar w:fldCharType="separate"/>
      </w:r>
      <w:r w:rsidR="008C2AE4">
        <w:rPr>
          <w:noProof/>
        </w:rPr>
        <w:t>10</w:t>
      </w:r>
      <w:r>
        <w:fldChar w:fldCharType="end"/>
      </w:r>
      <w:bookmarkEnd w:id="18"/>
      <w:r>
        <w:t> : Atteindre le bon état des eaux à horizon 2027 et le maintenir… (</w:t>
      </w:r>
      <w:hyperlink r:id="rId23">
        <w:r>
          <w:rPr>
            <w:rStyle w:val="Lienhypertexte"/>
          </w:rPr>
          <w:t xml:space="preserve">Source : Vers le bon état des milieux aquatiques | </w:t>
        </w:r>
        <w:proofErr w:type="spellStart"/>
        <w:r>
          <w:rPr>
            <w:rStyle w:val="Lienhypertexte"/>
          </w:rPr>
          <w:t>Eaufrance</w:t>
        </w:r>
        <w:proofErr w:type="spellEnd"/>
      </w:hyperlink>
      <w:r>
        <w:t>)</w:t>
      </w:r>
    </w:p>
    <w:p w14:paraId="6B5393AE" w14:textId="77777777" w:rsidR="00BC0FD5" w:rsidRDefault="00BC0FD5">
      <w:pPr>
        <w:jc w:val="center"/>
      </w:pPr>
    </w:p>
    <w:p w14:paraId="3434E2B1" w14:textId="345AD8FB" w:rsidR="001B3FE6" w:rsidRDefault="007234ED">
      <w:pPr>
        <w:tabs>
          <w:tab w:val="left" w:pos="1880"/>
        </w:tabs>
      </w:pPr>
      <w:r>
        <w:t xml:space="preserve">Le corolaire de l’atteinte du bon état des eaux est la mise en place dans la durée d’un </w:t>
      </w:r>
      <w:r>
        <w:rPr>
          <w:b/>
          <w:bCs/>
        </w:rPr>
        <w:t xml:space="preserve">équilibre entre ressources disponibles et besoins en eau, et ce </w:t>
      </w:r>
      <w:r>
        <w:t xml:space="preserve">dans un contexte de </w:t>
      </w:r>
      <w:r>
        <w:rPr>
          <w:b/>
          <w:bCs/>
        </w:rPr>
        <w:t xml:space="preserve">changement climatique </w:t>
      </w:r>
      <w:r>
        <w:t xml:space="preserve">en cours. La </w:t>
      </w:r>
      <w:r>
        <w:fldChar w:fldCharType="begin"/>
      </w:r>
      <w:r>
        <w:instrText xml:space="preserve"> REF _Ref160203653 \h </w:instrText>
      </w:r>
      <w:r>
        <w:fldChar w:fldCharType="separate"/>
      </w:r>
      <w:r w:rsidR="008C2AE4">
        <w:t xml:space="preserve">Figure </w:t>
      </w:r>
      <w:r w:rsidR="008C2AE4">
        <w:rPr>
          <w:noProof/>
        </w:rPr>
        <w:t>11</w:t>
      </w:r>
      <w:r>
        <w:fldChar w:fldCharType="end"/>
      </w:r>
      <w:r>
        <w:t xml:space="preserve"> expose les principaux effets du changement climatique sur le cycle de l’eau. </w:t>
      </w:r>
    </w:p>
    <w:p w14:paraId="6BE95F8A" w14:textId="77777777" w:rsidR="001B3FE6" w:rsidRDefault="007234ED">
      <w:pPr>
        <w:jc w:val="left"/>
      </w:pPr>
      <w:r>
        <w:br w:type="page"/>
      </w:r>
    </w:p>
    <w:p w14:paraId="58893007" w14:textId="77777777" w:rsidR="001B3FE6" w:rsidRDefault="007234ED">
      <w:pPr>
        <w:tabs>
          <w:tab w:val="left" w:pos="1880"/>
        </w:tabs>
      </w:pPr>
      <w:r>
        <w:rPr>
          <w:noProof/>
        </w:rPr>
        <w:lastRenderedPageBreak/>
        <w:drawing>
          <wp:inline distT="0" distB="0" distL="0" distR="0" wp14:anchorId="1C600428" wp14:editId="2A8C2BB4">
            <wp:extent cx="5626100" cy="3292475"/>
            <wp:effectExtent l="0" t="0" r="0" b="0"/>
            <wp:docPr id="2" name="Image3"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Une image contenant texte, Police, ligne, nombre&#10;&#10;Description générée automatiquement"/>
                    <pic:cNvPicPr>
                      <a:picLocks noChangeAspect="1" noChangeArrowheads="1"/>
                    </pic:cNvPicPr>
                  </pic:nvPicPr>
                  <pic:blipFill>
                    <a:blip r:embed="rId24"/>
                    <a:srcRect r="51048"/>
                    <a:stretch>
                      <a:fillRect/>
                    </a:stretch>
                  </pic:blipFill>
                  <pic:spPr bwMode="auto">
                    <a:xfrm>
                      <a:off x="0" y="0"/>
                      <a:ext cx="5626100" cy="3292475"/>
                    </a:xfrm>
                    <a:prstGeom prst="rect">
                      <a:avLst/>
                    </a:prstGeom>
                  </pic:spPr>
                </pic:pic>
              </a:graphicData>
            </a:graphic>
          </wp:inline>
        </w:drawing>
      </w:r>
      <w:r>
        <w:rPr>
          <w:noProof/>
        </w:rPr>
        <w:drawing>
          <wp:inline distT="0" distB="0" distL="0" distR="0" wp14:anchorId="5E756291" wp14:editId="58534E22">
            <wp:extent cx="5643880" cy="2377440"/>
            <wp:effectExtent l="0" t="0" r="0" b="0"/>
            <wp:docPr id="3" name="Image4"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Une image contenant texte, Police, ligne, nombre&#10;&#10;Description générée automatiquement"/>
                    <pic:cNvPicPr>
                      <a:picLocks noChangeAspect="1" noChangeArrowheads="1"/>
                    </pic:cNvPicPr>
                  </pic:nvPicPr>
                  <pic:blipFill>
                    <a:blip r:embed="rId24"/>
                    <a:srcRect l="49964" b="25428"/>
                    <a:stretch>
                      <a:fillRect/>
                    </a:stretch>
                  </pic:blipFill>
                  <pic:spPr bwMode="auto">
                    <a:xfrm>
                      <a:off x="0" y="0"/>
                      <a:ext cx="5643880" cy="2377440"/>
                    </a:xfrm>
                    <a:prstGeom prst="rect">
                      <a:avLst/>
                    </a:prstGeom>
                  </pic:spPr>
                </pic:pic>
              </a:graphicData>
            </a:graphic>
          </wp:inline>
        </w:drawing>
      </w:r>
    </w:p>
    <w:p w14:paraId="062A7C77" w14:textId="3C6E8796" w:rsidR="00BC0FD5" w:rsidRDefault="00BC0FD5" w:rsidP="00BC0FD5">
      <w:pPr>
        <w:tabs>
          <w:tab w:val="left" w:pos="1880"/>
        </w:tabs>
        <w:jc w:val="center"/>
      </w:pPr>
      <w:bookmarkStart w:id="19" w:name="_Ref160203653"/>
      <w:r>
        <w:t xml:space="preserve">Figure </w:t>
      </w:r>
      <w:r>
        <w:fldChar w:fldCharType="begin"/>
      </w:r>
      <w:r>
        <w:instrText xml:space="preserve"> SEQ Figure \* ARABIC </w:instrText>
      </w:r>
      <w:r>
        <w:fldChar w:fldCharType="separate"/>
      </w:r>
      <w:r w:rsidR="008C2AE4">
        <w:rPr>
          <w:noProof/>
        </w:rPr>
        <w:t>11</w:t>
      </w:r>
      <w:r>
        <w:fldChar w:fldCharType="end"/>
      </w:r>
      <w:bookmarkEnd w:id="19"/>
      <w:r>
        <w:t xml:space="preserve"> : un contexte de </w:t>
      </w:r>
      <w:r>
        <w:rPr>
          <w:b/>
          <w:bCs/>
        </w:rPr>
        <w:t xml:space="preserve">changement climatique </w:t>
      </w:r>
      <w:r>
        <w:t xml:space="preserve">en cours </w:t>
      </w:r>
      <w:r w:rsidRPr="0014592B">
        <w:t xml:space="preserve">(source : </w:t>
      </w:r>
      <w:hyperlink r:id="rId25" w:history="1">
        <w:r>
          <w:rPr>
            <w:rStyle w:val="Lienhypertexte"/>
          </w:rPr>
          <w:t>L'eau en 2050 | Agence de l'eau Adour-Garonne (eau-grandsudouest.fr)</w:t>
        </w:r>
      </w:hyperlink>
      <w:r>
        <w:t>)</w:t>
      </w:r>
    </w:p>
    <w:p w14:paraId="15089AE2" w14:textId="77777777" w:rsidR="00BC0FD5" w:rsidRDefault="00BC0FD5">
      <w:pPr>
        <w:tabs>
          <w:tab w:val="left" w:pos="1880"/>
        </w:tabs>
      </w:pPr>
    </w:p>
    <w:p w14:paraId="52CF85F2" w14:textId="77777777" w:rsidR="002A65F2" w:rsidRDefault="002A65F2">
      <w:pPr>
        <w:spacing w:after="0" w:line="240" w:lineRule="auto"/>
        <w:jc w:val="left"/>
        <w:rPr>
          <w:rFonts w:asciiTheme="majorHAnsi" w:eastAsiaTheme="majorEastAsia" w:hAnsiTheme="majorHAnsi" w:cstheme="majorBidi"/>
          <w:color w:val="2F5496" w:themeColor="accent1" w:themeShade="BF"/>
          <w:sz w:val="32"/>
          <w:szCs w:val="32"/>
        </w:rPr>
      </w:pPr>
      <w:r>
        <w:br w:type="page"/>
      </w:r>
    </w:p>
    <w:p w14:paraId="22046645" w14:textId="464EA9A9" w:rsidR="001B3FE6" w:rsidRDefault="007234ED" w:rsidP="00F37595">
      <w:pPr>
        <w:pStyle w:val="Titre1"/>
      </w:pPr>
      <w:bookmarkStart w:id="20" w:name="_Toc195266810"/>
      <w:r>
        <w:lastRenderedPageBreak/>
        <w:t>Résumé de la situation actuelle dans le bassin versant du Dropt</w:t>
      </w:r>
      <w:bookmarkEnd w:id="20"/>
    </w:p>
    <w:p w14:paraId="1DD423DC" w14:textId="77777777" w:rsidR="001B3FE6" w:rsidRDefault="007234ED">
      <w:pPr>
        <w:pStyle w:val="Titre2"/>
      </w:pPr>
      <w:bookmarkStart w:id="21" w:name="_Toc195266811"/>
      <w:r>
        <w:t>La situation des eaux de surface</w:t>
      </w:r>
      <w:bookmarkEnd w:id="21"/>
    </w:p>
    <w:p w14:paraId="6E706AA3" w14:textId="77777777" w:rsidR="001B3FE6" w:rsidRDefault="001B3FE6"/>
    <w:p w14:paraId="4F129CEF" w14:textId="77777777" w:rsidR="001B3FE6" w:rsidRDefault="007234ED">
      <w:pPr>
        <w:jc w:val="center"/>
      </w:pPr>
      <w:r>
        <w:rPr>
          <w:noProof/>
        </w:rPr>
        <w:drawing>
          <wp:inline distT="0" distB="0" distL="0" distR="0" wp14:anchorId="0EE9590E" wp14:editId="290A1460">
            <wp:extent cx="3209925" cy="1496695"/>
            <wp:effectExtent l="0" t="0" r="0" b="0"/>
            <wp:docPr id="4" name="Image 1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descr="Une image contenant texte, capture d’écran, nombre, Police&#10;&#10;Description générée automatiquement"/>
                    <pic:cNvPicPr>
                      <a:picLocks noChangeAspect="1" noChangeArrowheads="1"/>
                    </pic:cNvPicPr>
                  </pic:nvPicPr>
                  <pic:blipFill>
                    <a:blip r:embed="rId26"/>
                    <a:stretch>
                      <a:fillRect/>
                    </a:stretch>
                  </pic:blipFill>
                  <pic:spPr bwMode="auto">
                    <a:xfrm>
                      <a:off x="0" y="0"/>
                      <a:ext cx="3209925" cy="1496695"/>
                    </a:xfrm>
                    <a:prstGeom prst="rect">
                      <a:avLst/>
                    </a:prstGeom>
                  </pic:spPr>
                </pic:pic>
              </a:graphicData>
            </a:graphic>
          </wp:inline>
        </w:drawing>
      </w:r>
    </w:p>
    <w:p w14:paraId="181B4DE6" w14:textId="2F13E5D8" w:rsidR="001B3FE6" w:rsidRDefault="009D3DCB" w:rsidP="009D3DCB">
      <w:pPr>
        <w:pStyle w:val="Lgende"/>
        <w:keepNext/>
        <w:jc w:val="center"/>
      </w:pPr>
      <w:r>
        <w:t xml:space="preserve">Figure </w:t>
      </w:r>
      <w:r>
        <w:fldChar w:fldCharType="begin"/>
      </w:r>
      <w:r>
        <w:instrText xml:space="preserve"> SEQ Figure \* ARABIC </w:instrText>
      </w:r>
      <w:r>
        <w:fldChar w:fldCharType="separate"/>
      </w:r>
      <w:r w:rsidR="008C2AE4">
        <w:rPr>
          <w:noProof/>
        </w:rPr>
        <w:t>12</w:t>
      </w:r>
      <w:r>
        <w:fldChar w:fldCharType="end"/>
      </w:r>
      <w:r>
        <w:t> : Etat des masses d’eau superficielles – rivières dans le bassin versant du Dropt</w:t>
      </w:r>
    </w:p>
    <w:p w14:paraId="6A88388F" w14:textId="77777777" w:rsidR="001B3FE6" w:rsidRDefault="007234ED">
      <w:r>
        <w:t>Pour la plupart des pressions ponctuelles et de prélèvements, la pression est jugée significative lorsqu’elle occasionne un delta de différence supérieur à 30% par rapport au seuil fixé pour le « bon état »</w:t>
      </w:r>
      <w:r>
        <w:rPr>
          <w:rStyle w:val="Appelnotedebasdep"/>
        </w:rPr>
        <w:footnoteReference w:id="2"/>
      </w:r>
      <w:r>
        <w:t>.</w:t>
      </w:r>
    </w:p>
    <w:p w14:paraId="0EA81533" w14:textId="77777777" w:rsidR="001B3FE6" w:rsidRDefault="007234ED">
      <w:r>
        <w:rPr>
          <w:noProof/>
        </w:rPr>
        <w:drawing>
          <wp:inline distT="0" distB="0" distL="0" distR="0" wp14:anchorId="02BC79C0" wp14:editId="13976A2F">
            <wp:extent cx="5760720" cy="928370"/>
            <wp:effectExtent l="0" t="0" r="0" b="0"/>
            <wp:docPr id="5" name="Image 9"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9" descr="Une image contenant texte, capture d’écran, ligne, Police&#10;&#10;Description générée automatiquement"/>
                    <pic:cNvPicPr>
                      <a:picLocks noChangeAspect="1" noChangeArrowheads="1"/>
                    </pic:cNvPicPr>
                  </pic:nvPicPr>
                  <pic:blipFill>
                    <a:blip r:embed="rId27"/>
                    <a:srcRect t="19314"/>
                    <a:stretch>
                      <a:fillRect/>
                    </a:stretch>
                  </pic:blipFill>
                  <pic:spPr bwMode="auto">
                    <a:xfrm>
                      <a:off x="0" y="0"/>
                      <a:ext cx="5760720" cy="928370"/>
                    </a:xfrm>
                    <a:prstGeom prst="rect">
                      <a:avLst/>
                    </a:prstGeom>
                  </pic:spPr>
                </pic:pic>
              </a:graphicData>
            </a:graphic>
          </wp:inline>
        </w:drawing>
      </w:r>
    </w:p>
    <w:p w14:paraId="61420750" w14:textId="46942900" w:rsidR="001B3FE6" w:rsidRDefault="00BC0FD5" w:rsidP="00BC0FD5">
      <w:pPr>
        <w:pStyle w:val="Lgende"/>
        <w:keepNext/>
      </w:pPr>
      <w:r>
        <w:t xml:space="preserve">Figure </w:t>
      </w:r>
      <w:r>
        <w:fldChar w:fldCharType="begin"/>
      </w:r>
      <w:r>
        <w:instrText xml:space="preserve"> SEQ Figure \* ARABIC </w:instrText>
      </w:r>
      <w:r>
        <w:fldChar w:fldCharType="separate"/>
      </w:r>
      <w:r w:rsidR="008C2AE4">
        <w:rPr>
          <w:noProof/>
        </w:rPr>
        <w:t>13</w:t>
      </w:r>
      <w:r>
        <w:fldChar w:fldCharType="end"/>
      </w:r>
      <w:r>
        <w:t> : Etat des masses d’eau superficielles – lacs dans le bassin versant du Dropt (source : SAGE DROPT Etat des lieux des milieux et des usages, avril 2017)</w:t>
      </w:r>
    </w:p>
    <w:p w14:paraId="7ABECCC6" w14:textId="77777777" w:rsidR="001B3FE6" w:rsidRDefault="007234ED">
      <w:pPr>
        <w:jc w:val="center"/>
      </w:pPr>
      <w:r>
        <w:rPr>
          <w:noProof/>
        </w:rPr>
        <w:drawing>
          <wp:inline distT="0" distB="0" distL="0" distR="0" wp14:anchorId="32D13FBB" wp14:editId="461F5EDA">
            <wp:extent cx="3540457" cy="2200275"/>
            <wp:effectExtent l="0" t="0" r="3175" b="0"/>
            <wp:docPr id="6" name="Image 13"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3" descr="Une image contenant texte, capture d’écran, nombre, logiciel&#10;&#10;Description générée automatiquement"/>
                    <pic:cNvPicPr>
                      <a:picLocks noChangeAspect="1" noChangeArrowheads="1"/>
                    </pic:cNvPicPr>
                  </pic:nvPicPr>
                  <pic:blipFill>
                    <a:blip r:embed="rId28"/>
                    <a:stretch>
                      <a:fillRect/>
                    </a:stretch>
                  </pic:blipFill>
                  <pic:spPr bwMode="auto">
                    <a:xfrm>
                      <a:off x="0" y="0"/>
                      <a:ext cx="3548399" cy="2205211"/>
                    </a:xfrm>
                    <a:prstGeom prst="rect">
                      <a:avLst/>
                    </a:prstGeom>
                  </pic:spPr>
                </pic:pic>
              </a:graphicData>
            </a:graphic>
          </wp:inline>
        </w:drawing>
      </w:r>
    </w:p>
    <w:p w14:paraId="7012D319" w14:textId="7DA96F6B" w:rsidR="00BC0FD5" w:rsidRDefault="00BC0FD5" w:rsidP="00BC0FD5">
      <w:pPr>
        <w:pStyle w:val="Lgende"/>
        <w:keepNext/>
        <w:jc w:val="center"/>
      </w:pPr>
      <w:r>
        <w:t xml:space="preserve">Figure </w:t>
      </w:r>
      <w:r>
        <w:fldChar w:fldCharType="begin"/>
      </w:r>
      <w:r>
        <w:instrText xml:space="preserve"> SEQ Figure \* ARABIC </w:instrText>
      </w:r>
      <w:r>
        <w:fldChar w:fldCharType="separate"/>
      </w:r>
      <w:r w:rsidR="008C2AE4">
        <w:rPr>
          <w:noProof/>
        </w:rPr>
        <w:t>14</w:t>
      </w:r>
      <w:r>
        <w:fldChar w:fldCharType="end"/>
      </w:r>
      <w:r>
        <w:t> : Parts des masses d’eau concernées par une pression significative au sein du bassin versant du Dropt</w:t>
      </w:r>
    </w:p>
    <w:p w14:paraId="5ECC2DB8" w14:textId="59D378C0" w:rsidR="00C6345D" w:rsidRPr="00CF3940" w:rsidRDefault="00391CD2">
      <w:r w:rsidRPr="00CF3940">
        <w:t>Un travail prospectif a été mené à l’échelle du bassin Adour-Garonne qui a abouti à la définition d’une stratégie de retour à l’équilibre quantitatif à cette échelle.</w:t>
      </w:r>
      <w:r w:rsidR="00C6345D" w:rsidRPr="00CF3940">
        <w:t xml:space="preserve"> Le bassin versant du Dropt, dans son périmètre élémentaire, a été identifié comme un territoire devant mettre en place une démarche permettant d’atteindre ou de maintenir, dans la durée, un équilibre entre besoins et ressources </w:t>
      </w:r>
      <w:r w:rsidR="00C6345D" w:rsidRPr="00CF3940">
        <w:lastRenderedPageBreak/>
        <w:t>disponibles</w:t>
      </w:r>
      <w:r w:rsidR="00C6345D" w:rsidRPr="00CF3940">
        <w:rPr>
          <w:rStyle w:val="Appelnotedebasdep"/>
        </w:rPr>
        <w:footnoteReference w:id="3"/>
      </w:r>
      <w:r w:rsidR="00C6345D" w:rsidRPr="00CF3940">
        <w:t xml:space="preserve"> en respectant la bonne fonctionnalité des écosystèmes aquatiques, en anticipant le changement climatique et en s’y adaptant</w:t>
      </w:r>
      <w:r w:rsidR="00C6345D" w:rsidRPr="00CF3940">
        <w:rPr>
          <w:rStyle w:val="Appelnotedebasdep"/>
        </w:rPr>
        <w:footnoteReference w:id="4"/>
      </w:r>
      <w:r w:rsidR="00C6345D" w:rsidRPr="00CF3940">
        <w:t>.</w:t>
      </w:r>
    </w:p>
    <w:p w14:paraId="10BCCAAC" w14:textId="264F521F" w:rsidR="00447154" w:rsidRPr="00CF3940" w:rsidRDefault="00391CD2" w:rsidP="00181DB9">
      <w:r w:rsidRPr="00CF3940">
        <w:t>Ainsi, en application des dispositions C7, C8 et C9 du SDAGE 2022-2027</w:t>
      </w:r>
      <w:r w:rsidRPr="00CF3940">
        <w:rPr>
          <w:rStyle w:val="Appelnotedebasdep"/>
        </w:rPr>
        <w:footnoteReference w:id="5"/>
      </w:r>
      <w:r w:rsidRPr="00CF3940">
        <w:t>, le syndicat mixte ouvert EPIDROPT</w:t>
      </w:r>
      <w:r w:rsidR="00181DB9" w:rsidRPr="00CF3940">
        <w:t xml:space="preserve"> s’engage dans</w:t>
      </w:r>
      <w:r w:rsidR="007234ED" w:rsidRPr="00CF3940">
        <w:t xml:space="preserve"> </w:t>
      </w:r>
      <w:r w:rsidR="00181DB9" w:rsidRPr="00CF3940">
        <w:t xml:space="preserve">la définition </w:t>
      </w:r>
      <w:r w:rsidR="007234ED" w:rsidRPr="00CF3940">
        <w:t>d’une stratégie et d’un programme d’actions</w:t>
      </w:r>
      <w:r w:rsidR="00181DB9" w:rsidRPr="00CF3940">
        <w:t xml:space="preserve"> agricole. </w:t>
      </w:r>
    </w:p>
    <w:p w14:paraId="5E4901EE" w14:textId="4C0E2390" w:rsidR="001B3FE6" w:rsidRPr="00CF3940" w:rsidRDefault="007234ED">
      <w:r w:rsidRPr="00CF3940">
        <w:t>La stratégie agricole engagée en déclinaison du SAGE Dropt</w:t>
      </w:r>
      <w:r w:rsidR="00181DB9" w:rsidRPr="00CF3940">
        <w:t xml:space="preserve"> Validé par la CLE le 22 septembre 2021</w:t>
      </w:r>
      <w:r w:rsidRPr="00CF3940">
        <w:t xml:space="preserve"> correspond bien à une démarche de gestion concertée </w:t>
      </w:r>
      <w:r w:rsidR="00181DB9" w:rsidRPr="00CF3940">
        <w:t>gestion quantitative</w:t>
      </w:r>
      <w:r w:rsidRPr="00CF3940">
        <w:t xml:space="preserve"> car elle répond aux conditions suivantes : </w:t>
      </w:r>
    </w:p>
    <w:p w14:paraId="31DBF0BD" w14:textId="77777777" w:rsidR="001B3FE6" w:rsidRPr="00CF3940" w:rsidRDefault="007234ED" w:rsidP="00CF3940">
      <w:pPr>
        <w:pStyle w:val="Paragraphedeliste"/>
        <w:numPr>
          <w:ilvl w:val="0"/>
          <w:numId w:val="8"/>
        </w:numPr>
      </w:pPr>
      <w:r w:rsidRPr="00CF3940">
        <w:t xml:space="preserve">Portage de la démarche par un maître d’ouvrage légitime avec un COPIL représentatif des usages, avec une animation et une communication adaptée : portage et animation par </w:t>
      </w:r>
      <w:proofErr w:type="spellStart"/>
      <w:r w:rsidRPr="00CF3940">
        <w:t>Epidropt</w:t>
      </w:r>
      <w:proofErr w:type="spellEnd"/>
      <w:r w:rsidRPr="00CF3940">
        <w:t>, validation des étapes par la CLE du SAGE Dropt ;</w:t>
      </w:r>
    </w:p>
    <w:p w14:paraId="5DAF3E00" w14:textId="77777777" w:rsidR="001B3FE6" w:rsidRPr="00CF3940" w:rsidRDefault="007234ED" w:rsidP="00CF3940">
      <w:pPr>
        <w:pStyle w:val="Paragraphedeliste"/>
        <w:numPr>
          <w:ilvl w:val="0"/>
          <w:numId w:val="8"/>
        </w:numPr>
      </w:pPr>
      <w:r w:rsidRPr="00CF3940">
        <w:t>Caractérisation des enjeux environnementaux dans le cadre de la démarche : travail sur les enjeux du SAGE Dropt dans le cadre de la stratégie agricole ;</w:t>
      </w:r>
    </w:p>
    <w:p w14:paraId="26EA80CF" w14:textId="77777777" w:rsidR="001B3FE6" w:rsidRPr="00CF3940" w:rsidRDefault="007234ED" w:rsidP="00CF3940">
      <w:pPr>
        <w:pStyle w:val="Paragraphedeliste"/>
        <w:numPr>
          <w:ilvl w:val="0"/>
          <w:numId w:val="8"/>
        </w:numPr>
      </w:pPr>
      <w:r w:rsidRPr="00CF3940">
        <w:t>Analyse des prélèvements passés et à venir : travaux du SAGE, du bureau d’études, de l’OUGC ;</w:t>
      </w:r>
    </w:p>
    <w:p w14:paraId="0D5C53E1" w14:textId="77777777" w:rsidR="001B3FE6" w:rsidRPr="00CF3940" w:rsidRDefault="007234ED" w:rsidP="00CF3940">
      <w:pPr>
        <w:pStyle w:val="Paragraphedeliste"/>
        <w:numPr>
          <w:ilvl w:val="0"/>
          <w:numId w:val="8"/>
        </w:numPr>
      </w:pPr>
      <w:r w:rsidRPr="00CF3940">
        <w:t>Intégration du changement climatique : prévue dans l’élaboration de la stratégie agricole ;</w:t>
      </w:r>
    </w:p>
    <w:p w14:paraId="2A0A8793" w14:textId="77777777" w:rsidR="001B3FE6" w:rsidRPr="00CF3940" w:rsidRDefault="007234ED" w:rsidP="00CF3940">
      <w:pPr>
        <w:pStyle w:val="Paragraphedeliste"/>
        <w:numPr>
          <w:ilvl w:val="0"/>
          <w:numId w:val="8"/>
        </w:numPr>
      </w:pPr>
      <w:r w:rsidRPr="00CF3940">
        <w:t xml:space="preserve">Etablissement d’un programme d’actions opérationnelles (solutions de sobriété, optimisation des ouvrages, SFN, agroécologie, qualité de l’eau, répartition des volumes d’eau, respect des </w:t>
      </w:r>
      <w:proofErr w:type="spellStart"/>
      <w:r w:rsidRPr="00CF3940">
        <w:t>Vp</w:t>
      </w:r>
      <w:proofErr w:type="spellEnd"/>
      <w:r w:rsidRPr="00CF3940">
        <w:t>, etc.) avec désignation des porteurs des actions et des coûts estimatifs : ces différentes thématiques sont évoquées lors de la phase de concertation.</w:t>
      </w:r>
    </w:p>
    <w:p w14:paraId="70FFEC04" w14:textId="559CE911" w:rsidR="001B3FE6" w:rsidRPr="00CF3940" w:rsidRDefault="007234ED">
      <w:r w:rsidRPr="00CF3940">
        <w:t xml:space="preserve">La stratégie agricole a été engagée avec pour objectif de créer une dynamique </w:t>
      </w:r>
      <w:r w:rsidR="00181DB9" w:rsidRPr="00CF3940">
        <w:t>d’adaptation</w:t>
      </w:r>
      <w:r w:rsidRPr="00CF3940">
        <w:t xml:space="preserve"> des pratiques agricoles afin de répondre aux enjeux et objectifs du SAGE. Plusieurs thématiques de travail sont déjà identifiées : agroécologie, économie d’eau, développement de filières, etc.</w:t>
      </w:r>
    </w:p>
    <w:p w14:paraId="250E3896" w14:textId="593660A7" w:rsidR="001B3FE6" w:rsidRPr="00CF3940" w:rsidRDefault="007234ED">
      <w:r w:rsidRPr="00CF3940">
        <w:t xml:space="preserve">Le programme issu de la stratégie agricole pourra être formalisé sous la forme d’un contrat territorial multithématiques. Une partie des actions du programme pourraient être subventionnées </w:t>
      </w:r>
      <w:r w:rsidR="008E02FC">
        <w:t xml:space="preserve">notamment </w:t>
      </w:r>
      <w:r w:rsidRPr="00CF3940">
        <w:t xml:space="preserve">par l’Agence de l’Eau jusqu’à </w:t>
      </w:r>
      <w:r w:rsidR="002A38E0" w:rsidRPr="00CF3940">
        <w:t>8</w:t>
      </w:r>
      <w:r w:rsidRPr="00CF3940">
        <w:t xml:space="preserve">0 % dans le cadre du </w:t>
      </w:r>
      <w:r w:rsidR="00B56D43" w:rsidRPr="00CF3940">
        <w:t>12</w:t>
      </w:r>
      <w:r w:rsidR="00B56D43" w:rsidRPr="00CF3940">
        <w:rPr>
          <w:vertAlign w:val="superscript"/>
        </w:rPr>
        <w:t>ème</w:t>
      </w:r>
      <w:r w:rsidR="00B56D43" w:rsidRPr="00CF3940">
        <w:t xml:space="preserve"> programme</w:t>
      </w:r>
      <w:r w:rsidR="00761EE9">
        <w:t xml:space="preserve">. </w:t>
      </w:r>
    </w:p>
    <w:p w14:paraId="10F53814" w14:textId="77777777" w:rsidR="001B3FE6" w:rsidRDefault="001B3FE6">
      <w:pPr>
        <w:rPr>
          <w:i/>
          <w:iCs/>
        </w:rPr>
      </w:pPr>
    </w:p>
    <w:p w14:paraId="2A75031A" w14:textId="77777777" w:rsidR="001B3FE6" w:rsidRDefault="007234ED">
      <w:pPr>
        <w:pStyle w:val="Titre2"/>
      </w:pPr>
      <w:bookmarkStart w:id="22" w:name="_Toc195266812"/>
      <w:r>
        <w:t>La situation des eaux souterraines</w:t>
      </w:r>
      <w:bookmarkEnd w:id="22"/>
    </w:p>
    <w:p w14:paraId="6604B9E2" w14:textId="4264B3CF" w:rsidR="001B3FE6" w:rsidRDefault="00AF0B7C">
      <w:r>
        <w:t>Sur 10 masses d’eau souterraines, 6 ont un objectif global atteint, deux ont un objectif à atteindre en 2021 pour des raisons quantitatives ou chimiques et deux autres en 2027 pour des raisons quantitatives</w:t>
      </w:r>
      <w:r w:rsidDel="00AF0B7C">
        <w:t xml:space="preserve"> </w:t>
      </w:r>
      <w:r>
        <w:t>(</w:t>
      </w:r>
      <w:r w:rsidR="007234ED">
        <w:fldChar w:fldCharType="begin"/>
      </w:r>
      <w:r w:rsidR="007234ED">
        <w:instrText xml:space="preserve"> REF _Ref160204994 \h </w:instrText>
      </w:r>
      <w:r w:rsidR="007234ED">
        <w:fldChar w:fldCharType="separate"/>
      </w:r>
      <w:r w:rsidR="008C2AE4">
        <w:t xml:space="preserve">Tableau </w:t>
      </w:r>
      <w:r w:rsidR="008C2AE4">
        <w:rPr>
          <w:noProof/>
        </w:rPr>
        <w:t>2</w:t>
      </w:r>
      <w:r w:rsidR="007234ED">
        <w:fldChar w:fldCharType="end"/>
      </w:r>
      <w:r>
        <w:t>).</w:t>
      </w:r>
    </w:p>
    <w:p w14:paraId="5E5C1134" w14:textId="5140FF51" w:rsidR="001B3FE6" w:rsidRDefault="007234ED">
      <w:pPr>
        <w:pStyle w:val="Lgende"/>
        <w:keepNext/>
        <w:jc w:val="center"/>
      </w:pPr>
      <w:bookmarkStart w:id="23" w:name="_Ref160204994"/>
      <w:r>
        <w:lastRenderedPageBreak/>
        <w:t xml:space="preserve">Tableau </w:t>
      </w:r>
      <w:r w:rsidR="008907C8">
        <w:fldChar w:fldCharType="begin"/>
      </w:r>
      <w:r w:rsidR="008907C8">
        <w:instrText xml:space="preserve"> SEQ Tableau \* ARABIC </w:instrText>
      </w:r>
      <w:r w:rsidR="008907C8">
        <w:fldChar w:fldCharType="separate"/>
      </w:r>
      <w:r w:rsidR="008C2AE4">
        <w:rPr>
          <w:noProof/>
        </w:rPr>
        <w:t>2</w:t>
      </w:r>
      <w:r w:rsidR="008907C8">
        <w:fldChar w:fldCharType="end"/>
      </w:r>
      <w:bookmarkEnd w:id="23"/>
      <w:r>
        <w:t> : Etat des masses d’eau souterraine dans le bassin versant du Dropt</w:t>
      </w:r>
    </w:p>
    <w:p w14:paraId="0D0CECA2" w14:textId="6BE0320E" w:rsidR="001B3FE6" w:rsidRDefault="007234ED">
      <w:pPr>
        <w:jc w:val="center"/>
        <w:rPr>
          <w:i/>
          <w:iCs/>
        </w:rPr>
      </w:pPr>
      <w:r>
        <w:rPr>
          <w:noProof/>
        </w:rPr>
        <w:drawing>
          <wp:inline distT="0" distB="0" distL="0" distR="0" wp14:anchorId="69674014" wp14:editId="3036027F">
            <wp:extent cx="5760720" cy="2032635"/>
            <wp:effectExtent l="0" t="0" r="0" b="0"/>
            <wp:docPr id="7" name="Image5"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Une image contenant texte, capture d’écran, Police, ligne&#10;&#10;Description générée automatiquement"/>
                    <pic:cNvPicPr>
                      <a:picLocks noChangeAspect="1" noChangeArrowheads="1"/>
                    </pic:cNvPicPr>
                  </pic:nvPicPr>
                  <pic:blipFill>
                    <a:blip r:embed="rId29"/>
                    <a:stretch>
                      <a:fillRect/>
                    </a:stretch>
                  </pic:blipFill>
                  <pic:spPr bwMode="auto">
                    <a:xfrm>
                      <a:off x="0" y="0"/>
                      <a:ext cx="5760720" cy="2032635"/>
                    </a:xfrm>
                    <a:prstGeom prst="rect">
                      <a:avLst/>
                    </a:prstGeom>
                  </pic:spPr>
                </pic:pic>
              </a:graphicData>
            </a:graphic>
          </wp:inline>
        </w:drawing>
      </w:r>
    </w:p>
    <w:p w14:paraId="43DEB62D" w14:textId="0E236308" w:rsidR="001B3FE6" w:rsidRDefault="007234ED" w:rsidP="00F37595">
      <w:pPr>
        <w:pStyle w:val="Titre1"/>
      </w:pPr>
      <w:bookmarkStart w:id="24" w:name="_Toc195266813"/>
      <w:r>
        <w:t>Analyse « Forces Faiblesses – Opportunités Menaces » au regard de l’enjeu Eau et Agriculture</w:t>
      </w:r>
      <w:bookmarkEnd w:id="24"/>
    </w:p>
    <w:p w14:paraId="51FFC672" w14:textId="7E9AEDDD" w:rsidR="001B3FE6" w:rsidRDefault="00B77EDF">
      <w:r w:rsidRPr="00B77EDF">
        <w:rPr>
          <w:noProof/>
        </w:rPr>
        <w:drawing>
          <wp:anchor distT="0" distB="0" distL="114300" distR="114300" simplePos="0" relativeHeight="251658240" behindDoc="0" locked="0" layoutInCell="1" allowOverlap="1" wp14:anchorId="70F1F152" wp14:editId="7876181D">
            <wp:simplePos x="0" y="0"/>
            <wp:positionH relativeFrom="margin">
              <wp:posOffset>-542925</wp:posOffset>
            </wp:positionH>
            <wp:positionV relativeFrom="margin">
              <wp:posOffset>3286125</wp:posOffset>
            </wp:positionV>
            <wp:extent cx="6701066" cy="2905125"/>
            <wp:effectExtent l="0" t="0" r="5080" b="0"/>
            <wp:wrapSquare wrapText="bothSides"/>
            <wp:docPr id="112669484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94843" name="Image 1" descr="Une image contenant texte, capture d’écran, Police, nombre&#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6701066" cy="2905125"/>
                    </a:xfrm>
                    <a:prstGeom prst="rect">
                      <a:avLst/>
                    </a:prstGeom>
                  </pic:spPr>
                </pic:pic>
              </a:graphicData>
            </a:graphic>
          </wp:anchor>
        </w:drawing>
      </w:r>
    </w:p>
    <w:p w14:paraId="2FA0B84A" w14:textId="77777777" w:rsidR="00B77EDF" w:rsidRDefault="00B77EDF" w:rsidP="00B77EDF">
      <w:bookmarkStart w:id="25" w:name="_Hlk180512222"/>
    </w:p>
    <w:p w14:paraId="5C6CE50B" w14:textId="65880E7D" w:rsidR="001B3FE6" w:rsidRDefault="000B5B53" w:rsidP="00F37595">
      <w:pPr>
        <w:pStyle w:val="Titre1"/>
      </w:pPr>
      <w:bookmarkStart w:id="26" w:name="_Toc195266814"/>
      <w:r>
        <w:t>L</w:t>
      </w:r>
      <w:r w:rsidR="008F578E">
        <w:t>es</w:t>
      </w:r>
      <w:r w:rsidR="007234ED">
        <w:t xml:space="preserve"> </w:t>
      </w:r>
      <w:r w:rsidR="009B0FAA">
        <w:t>objectifs opérationnels</w:t>
      </w:r>
      <w:r w:rsidR="007234ED">
        <w:t xml:space="preserve"> </w:t>
      </w:r>
      <w:r w:rsidR="00B061FE">
        <w:t xml:space="preserve">du PAGD </w:t>
      </w:r>
      <w:r w:rsidR="00B830CF">
        <w:t>et</w:t>
      </w:r>
      <w:r>
        <w:t xml:space="preserve"> leur correspondance avec</w:t>
      </w:r>
      <w:r w:rsidR="00B061FE">
        <w:t xml:space="preserve"> les 16 idées agricoles issues de la concertation</w:t>
      </w:r>
      <w:bookmarkEnd w:id="25"/>
      <w:r w:rsidR="00B061FE">
        <w:t>.</w:t>
      </w:r>
      <w:bookmarkEnd w:id="26"/>
      <w:r w:rsidR="00B061FE">
        <w:t xml:space="preserve"> </w:t>
      </w:r>
    </w:p>
    <w:p w14:paraId="2CADACD3" w14:textId="0DA3F445" w:rsidR="00D2661B" w:rsidRDefault="00D2661B" w:rsidP="00D2661B">
      <w:r>
        <w:rPr>
          <w:b/>
          <w:bCs/>
        </w:rPr>
        <w:t>Les idées indiquées</w:t>
      </w:r>
      <w:r w:rsidR="00893929">
        <w:rPr>
          <w:b/>
          <w:bCs/>
        </w:rPr>
        <w:t xml:space="preserve"> ci-dessous</w:t>
      </w:r>
      <w:r>
        <w:rPr>
          <w:b/>
          <w:bCs/>
        </w:rPr>
        <w:t xml:space="preserve"> </w:t>
      </w:r>
      <w:r w:rsidR="00893929">
        <w:rPr>
          <w:b/>
          <w:bCs/>
        </w:rPr>
        <w:t xml:space="preserve">(à la droite des dispositions dans les </w:t>
      </w:r>
      <w:r w:rsidR="00893929">
        <w:rPr>
          <w:b/>
          <w:bCs/>
        </w:rPr>
        <w:fldChar w:fldCharType="begin"/>
      </w:r>
      <w:r w:rsidR="00893929">
        <w:rPr>
          <w:b/>
          <w:bCs/>
        </w:rPr>
        <w:instrText xml:space="preserve"> REF _Ref195265757 \h </w:instrText>
      </w:r>
      <w:r w:rsidR="00893929">
        <w:rPr>
          <w:b/>
          <w:bCs/>
        </w:rPr>
      </w:r>
      <w:r w:rsidR="00893929">
        <w:rPr>
          <w:b/>
          <w:bCs/>
        </w:rPr>
        <w:fldChar w:fldCharType="separate"/>
      </w:r>
      <w:r w:rsidR="008C2AE4">
        <w:t xml:space="preserve">Tableau </w:t>
      </w:r>
      <w:r w:rsidR="008C2AE4">
        <w:rPr>
          <w:noProof/>
        </w:rPr>
        <w:t>3</w:t>
      </w:r>
      <w:r w:rsidR="00893929">
        <w:rPr>
          <w:b/>
          <w:bCs/>
        </w:rPr>
        <w:fldChar w:fldCharType="end"/>
      </w:r>
      <w:r w:rsidR="00893929">
        <w:rPr>
          <w:b/>
          <w:bCs/>
        </w:rPr>
        <w:t xml:space="preserve">, </w:t>
      </w:r>
      <w:r w:rsidR="00893929">
        <w:rPr>
          <w:b/>
          <w:bCs/>
        </w:rPr>
        <w:fldChar w:fldCharType="begin"/>
      </w:r>
      <w:r w:rsidR="00893929">
        <w:rPr>
          <w:b/>
          <w:bCs/>
        </w:rPr>
        <w:instrText xml:space="preserve"> REF _Ref195265758 \h </w:instrText>
      </w:r>
      <w:r w:rsidR="00893929">
        <w:rPr>
          <w:b/>
          <w:bCs/>
        </w:rPr>
      </w:r>
      <w:r w:rsidR="00893929">
        <w:rPr>
          <w:b/>
          <w:bCs/>
        </w:rPr>
        <w:fldChar w:fldCharType="separate"/>
      </w:r>
      <w:r w:rsidR="008C2AE4">
        <w:t xml:space="preserve">Tableau </w:t>
      </w:r>
      <w:r w:rsidR="008C2AE4">
        <w:rPr>
          <w:noProof/>
        </w:rPr>
        <w:t>4</w:t>
      </w:r>
      <w:r w:rsidR="00893929">
        <w:rPr>
          <w:b/>
          <w:bCs/>
        </w:rPr>
        <w:fldChar w:fldCharType="end"/>
      </w:r>
      <w:r w:rsidR="00893929">
        <w:rPr>
          <w:b/>
          <w:bCs/>
        </w:rPr>
        <w:t xml:space="preserve">, </w:t>
      </w:r>
      <w:r w:rsidR="00893929">
        <w:rPr>
          <w:b/>
          <w:bCs/>
        </w:rPr>
        <w:fldChar w:fldCharType="begin"/>
      </w:r>
      <w:r w:rsidR="00893929">
        <w:rPr>
          <w:b/>
          <w:bCs/>
        </w:rPr>
        <w:instrText xml:space="preserve"> REF _Ref195265759 \h </w:instrText>
      </w:r>
      <w:r w:rsidR="00893929">
        <w:rPr>
          <w:b/>
          <w:bCs/>
        </w:rPr>
      </w:r>
      <w:r w:rsidR="00893929">
        <w:rPr>
          <w:b/>
          <w:bCs/>
        </w:rPr>
        <w:fldChar w:fldCharType="separate"/>
      </w:r>
      <w:r w:rsidR="008C2AE4">
        <w:t xml:space="preserve">Tableau </w:t>
      </w:r>
      <w:r w:rsidR="008C2AE4">
        <w:rPr>
          <w:noProof/>
        </w:rPr>
        <w:t>5</w:t>
      </w:r>
      <w:r w:rsidR="00893929">
        <w:rPr>
          <w:b/>
          <w:bCs/>
        </w:rPr>
        <w:fldChar w:fldCharType="end"/>
      </w:r>
      <w:r w:rsidR="00893929" w:rsidRPr="00893929">
        <w:t xml:space="preserve"> et </w:t>
      </w:r>
      <w:r w:rsidR="00893929" w:rsidRPr="00893929">
        <w:fldChar w:fldCharType="begin"/>
      </w:r>
      <w:r w:rsidR="00893929" w:rsidRPr="00893929">
        <w:instrText xml:space="preserve"> REF _Ref195265760 \h </w:instrText>
      </w:r>
      <w:r w:rsidR="00893929">
        <w:instrText xml:space="preserve"> \* MERGEFORMAT </w:instrText>
      </w:r>
      <w:r w:rsidR="00893929" w:rsidRPr="00893929">
        <w:fldChar w:fldCharType="separate"/>
      </w:r>
      <w:r w:rsidR="008C2AE4">
        <w:t xml:space="preserve">Tableau </w:t>
      </w:r>
      <w:r w:rsidR="008C2AE4">
        <w:rPr>
          <w:noProof/>
        </w:rPr>
        <w:t>6</w:t>
      </w:r>
      <w:r w:rsidR="00893929" w:rsidRPr="00893929">
        <w:fldChar w:fldCharType="end"/>
      </w:r>
      <w:r w:rsidR="00893929">
        <w:rPr>
          <w:b/>
          <w:bCs/>
        </w:rPr>
        <w:t>)</w:t>
      </w:r>
      <w:r w:rsidR="00102C89">
        <w:rPr>
          <w:b/>
          <w:bCs/>
        </w:rPr>
        <w:t xml:space="preserve"> </w:t>
      </w:r>
      <w:r>
        <w:rPr>
          <w:b/>
          <w:bCs/>
        </w:rPr>
        <w:t>sont celles qui sont ressorties lors des réunions de concertation qui ont eu lieu avec les acteurs du territoire début 2024</w:t>
      </w:r>
      <w:r>
        <w:t>. Chacune de ces idées est associée à une fiche idée plus détaillée qui servira ultérieurement</w:t>
      </w:r>
      <w:r w:rsidR="00B061FE">
        <w:t xml:space="preserve"> de base</w:t>
      </w:r>
      <w:r>
        <w:t xml:space="preserve"> à la rédaction des </w:t>
      </w:r>
      <w:r w:rsidR="004E61C6">
        <w:t>« </w:t>
      </w:r>
      <w:r>
        <w:t xml:space="preserve">fiches </w:t>
      </w:r>
      <w:r w:rsidR="004E61C6">
        <w:t xml:space="preserve">actions </w:t>
      </w:r>
      <w:r>
        <w:t xml:space="preserve">». </w:t>
      </w:r>
      <w:r w:rsidR="004C79E7" w:rsidRPr="00CF3940">
        <w:rPr>
          <w:b/>
          <w:bCs/>
        </w:rPr>
        <w:t xml:space="preserve">Seules les dispositions auxquelles nous avons pu rattacher des idées issues de la concertation sont intégrées </w:t>
      </w:r>
      <w:r w:rsidR="004C79E7" w:rsidRPr="004C79E7">
        <w:rPr>
          <w:b/>
          <w:bCs/>
        </w:rPr>
        <w:t>aux tableaux</w:t>
      </w:r>
      <w:r w:rsidR="004C79E7" w:rsidRPr="00CF3940">
        <w:rPr>
          <w:b/>
          <w:bCs/>
        </w:rPr>
        <w:t xml:space="preserve"> ci-dessous.</w:t>
      </w:r>
      <w:r w:rsidR="004C79E7">
        <w:t xml:space="preserve"> </w:t>
      </w:r>
    </w:p>
    <w:p w14:paraId="50AA0C52" w14:textId="4E8DE880" w:rsidR="00A76FB0" w:rsidRPr="00D35C8B" w:rsidRDefault="00A76FB0" w:rsidP="00A76FB0">
      <w:r>
        <w:t xml:space="preserve">Les idées indiquées sont issues d’un travail de concertation mené à l’échelle du bassin versant sur plusieurs mois. </w:t>
      </w:r>
      <w:r w:rsidR="00755024">
        <w:t xml:space="preserve">Elles sont listées </w:t>
      </w:r>
      <w:r w:rsidR="00755024" w:rsidRPr="00D83F70">
        <w:t>ci-dessous</w:t>
      </w:r>
      <w:r w:rsidR="00755024">
        <w:t xml:space="preserve">. </w:t>
      </w:r>
      <w:r>
        <w:t xml:space="preserve">Les actions agricoles seront validées par la CLE. </w:t>
      </w:r>
    </w:p>
    <w:p w14:paraId="6E40C08C" w14:textId="73AE7E25" w:rsidR="00A76FB0" w:rsidRDefault="00755024" w:rsidP="00755024">
      <w:pPr>
        <w:pStyle w:val="Titre2"/>
      </w:pPr>
      <w:bookmarkStart w:id="27" w:name="_Toc195266815"/>
      <w:r>
        <w:lastRenderedPageBreak/>
        <w:t>Liste des idées issues de la concertation</w:t>
      </w:r>
      <w:bookmarkEnd w:id="27"/>
    </w:p>
    <w:p w14:paraId="675B8556" w14:textId="3CE95A92" w:rsidR="00755024" w:rsidRDefault="00755024" w:rsidP="00755024">
      <w:r>
        <w:t>Les idées listées dans le tableau ci-dessous sont issues d’un processus de concertation avec les acteurs du territoire</w:t>
      </w:r>
      <w:r w:rsidR="00BA31CB">
        <w:t xml:space="preserve">. </w:t>
      </w:r>
      <w:r w:rsidR="00D83F70" w:rsidRPr="00CF3940">
        <w:t>En effet, u</w:t>
      </w:r>
      <w:r w:rsidR="00BA31CB" w:rsidRPr="00D83F70">
        <w:t>n diagnostic des acteurs (18 acteurs) ainsi qu’une réunion collective de ces acteurs a été effectuée</w:t>
      </w:r>
      <w:r w:rsidR="00D83F70">
        <w:t xml:space="preserve"> afin de comprendre leurs contraintes et leurs attentes</w:t>
      </w:r>
      <w:r w:rsidR="00BA31CB" w:rsidRPr="00D83F70">
        <w:t xml:space="preserve">. Enfin, </w:t>
      </w:r>
      <w:r w:rsidR="00D83F70" w:rsidRPr="00D83F70">
        <w:t>4</w:t>
      </w:r>
      <w:r w:rsidR="00CA38E7" w:rsidRPr="00D83F70">
        <w:t xml:space="preserve"> demi-journées de travail</w:t>
      </w:r>
      <w:r w:rsidR="00D83F70" w:rsidRPr="00D83F70">
        <w:t xml:space="preserve"> ont été effectuées pour coconstruire les actions</w:t>
      </w:r>
      <w:r w:rsidR="00D83F70">
        <w:t xml:space="preserve"> agricoles à mener</w:t>
      </w:r>
      <w:r w:rsidR="00CA38E7" w:rsidRPr="00D83F70">
        <w:t>.</w:t>
      </w:r>
    </w:p>
    <w:p w14:paraId="50C88413" w14:textId="7E4E94AA" w:rsidR="00CA38E7" w:rsidRDefault="00D83F70" w:rsidP="00755024">
      <w:r>
        <w:t xml:space="preserve">Les idées </w:t>
      </w:r>
      <w:r w:rsidR="00F524B3">
        <w:t xml:space="preserve">d’actions agricoles </w:t>
      </w:r>
      <w:r>
        <w:t xml:space="preserve">qui sont ressorties de cette concertation sont les suivantes : </w:t>
      </w:r>
    </w:p>
    <w:p w14:paraId="29D0888F" w14:textId="06F30F51" w:rsidR="00D83F70" w:rsidRDefault="00D83F70" w:rsidP="00D83F70">
      <w:pPr>
        <w:pStyle w:val="Paragraphedeliste"/>
        <w:numPr>
          <w:ilvl w:val="0"/>
          <w:numId w:val="16"/>
        </w:numPr>
      </w:pPr>
      <w:r w:rsidRPr="00D83F70">
        <w:t>Idée 1 : Favoriser l’implantation de légumineuses</w:t>
      </w:r>
    </w:p>
    <w:p w14:paraId="0EA40D8A" w14:textId="26918D90" w:rsidR="00D83F70" w:rsidRDefault="00D83F70" w:rsidP="00D83F70">
      <w:pPr>
        <w:pStyle w:val="Paragraphedeliste"/>
        <w:numPr>
          <w:ilvl w:val="0"/>
          <w:numId w:val="16"/>
        </w:numPr>
      </w:pPr>
      <w:r>
        <w:t>Idée 2 : Augmenter l’autonomie protéique (alimentaire) des rations</w:t>
      </w:r>
    </w:p>
    <w:p w14:paraId="31D41330" w14:textId="5542D8FD" w:rsidR="00D83F70" w:rsidRDefault="00D83F70" w:rsidP="00D83F70">
      <w:pPr>
        <w:pStyle w:val="Paragraphedeliste"/>
        <w:numPr>
          <w:ilvl w:val="0"/>
          <w:numId w:val="16"/>
        </w:numPr>
      </w:pPr>
      <w:r>
        <w:t>Idée 3 : Mettre en place des filières de valorisation des productions du territoire</w:t>
      </w:r>
    </w:p>
    <w:p w14:paraId="2041E399" w14:textId="74575D0E" w:rsidR="00D83F70" w:rsidRDefault="00D83F70" w:rsidP="00D83F70">
      <w:pPr>
        <w:pStyle w:val="Paragraphedeliste"/>
        <w:numPr>
          <w:ilvl w:val="0"/>
          <w:numId w:val="16"/>
        </w:numPr>
      </w:pPr>
      <w:r>
        <w:t>Idée 4 : Favoriser le développement du maraîchage avec l’accès à l’eau et au foncier</w:t>
      </w:r>
    </w:p>
    <w:p w14:paraId="7ED10544" w14:textId="5CC56E68" w:rsidR="00D83F70" w:rsidRDefault="00D83F70" w:rsidP="00D83F70">
      <w:pPr>
        <w:pStyle w:val="Paragraphedeliste"/>
        <w:numPr>
          <w:ilvl w:val="0"/>
          <w:numId w:val="16"/>
        </w:numPr>
      </w:pPr>
      <w:r>
        <w:t>Idée 5 : Développer des filières durables sur le territoire</w:t>
      </w:r>
    </w:p>
    <w:p w14:paraId="3A31EE55" w14:textId="2CD7CD54" w:rsidR="00D83F70" w:rsidRDefault="00D83F70" w:rsidP="00D83F70">
      <w:pPr>
        <w:pStyle w:val="Paragraphedeliste"/>
        <w:numPr>
          <w:ilvl w:val="0"/>
          <w:numId w:val="16"/>
        </w:numPr>
      </w:pPr>
      <w:r>
        <w:t>Idée 6 : Favoriser les reprises d’exploitation en particulier en élevage</w:t>
      </w:r>
    </w:p>
    <w:p w14:paraId="6740A22C" w14:textId="42E7162D" w:rsidR="00D83F70" w:rsidRDefault="00D83F70" w:rsidP="00D83F70">
      <w:pPr>
        <w:pStyle w:val="Paragraphedeliste"/>
        <w:numPr>
          <w:ilvl w:val="0"/>
          <w:numId w:val="16"/>
        </w:numPr>
      </w:pPr>
      <w:r>
        <w:t>Idée 7 : Conservation des sols pour favoriser l’infiltration, limiter l’érosion, augmenter la réserve utile du sol</w:t>
      </w:r>
    </w:p>
    <w:p w14:paraId="78321196" w14:textId="5C76F40E" w:rsidR="00D83F70" w:rsidRDefault="00D83F70" w:rsidP="00D83F70">
      <w:pPr>
        <w:pStyle w:val="Paragraphedeliste"/>
        <w:numPr>
          <w:ilvl w:val="0"/>
          <w:numId w:val="16"/>
        </w:numPr>
      </w:pPr>
      <w:r>
        <w:t>Idée 8 : Mettre en place des infrastructures agroécologiques IAE (haies, agroforesterie) pour favoriser la biodiversité (auxiliaires de cultures), le stockage de carbone, couper le vent, protection gel, maintien de l’infiltration de l’eau, limiter l’érosion des sols…</w:t>
      </w:r>
    </w:p>
    <w:p w14:paraId="5E4FD639" w14:textId="5D4B3FF4" w:rsidR="00D83F70" w:rsidRDefault="00D83F70" w:rsidP="00D83F70">
      <w:pPr>
        <w:pStyle w:val="Paragraphedeliste"/>
        <w:numPr>
          <w:ilvl w:val="0"/>
          <w:numId w:val="16"/>
        </w:numPr>
      </w:pPr>
      <w:r>
        <w:t>Idée 9 : Améliorer la qualité des rejets anthropiques (agricoles, industriels et particuliers)</w:t>
      </w:r>
    </w:p>
    <w:p w14:paraId="1337BA35" w14:textId="431A8E10" w:rsidR="00D83F70" w:rsidRDefault="00D83F70" w:rsidP="00D83F70">
      <w:pPr>
        <w:pStyle w:val="Paragraphedeliste"/>
        <w:numPr>
          <w:ilvl w:val="0"/>
          <w:numId w:val="16"/>
        </w:numPr>
      </w:pPr>
      <w:r>
        <w:t xml:space="preserve">Idée 10 : Identifier et déployer des nouveaux moyens de diversification d’activités voire des nouveaux relais d’activités (ex : </w:t>
      </w:r>
      <w:proofErr w:type="spellStart"/>
      <w:r>
        <w:t>agrivoltaïsme</w:t>
      </w:r>
      <w:proofErr w:type="spellEnd"/>
      <w:r>
        <w:t>…)</w:t>
      </w:r>
    </w:p>
    <w:p w14:paraId="1EA0FC44" w14:textId="3C4B3BF5" w:rsidR="00D83F70" w:rsidRDefault="00D83F70" w:rsidP="00D83F70">
      <w:pPr>
        <w:pStyle w:val="Paragraphedeliste"/>
        <w:numPr>
          <w:ilvl w:val="0"/>
          <w:numId w:val="16"/>
        </w:numPr>
      </w:pPr>
      <w:r>
        <w:t>Idée 11 : Diversifier les ateliers en vue d’améliorer la résilience des exploitations aux aléas climatiques et économiques</w:t>
      </w:r>
    </w:p>
    <w:p w14:paraId="16A5639A" w14:textId="02856019" w:rsidR="00D83F70" w:rsidRDefault="00D83F70" w:rsidP="00D83F70">
      <w:pPr>
        <w:pStyle w:val="Paragraphedeliste"/>
        <w:numPr>
          <w:ilvl w:val="0"/>
          <w:numId w:val="16"/>
        </w:numPr>
      </w:pPr>
      <w:r>
        <w:t>Idée 12 : Diversifier les rotations en vue d’améliorer la résilience aux aléas climatiques et économiques</w:t>
      </w:r>
    </w:p>
    <w:p w14:paraId="099A012A" w14:textId="44E784B1" w:rsidR="00D83F70" w:rsidRDefault="00D83F70" w:rsidP="00D83F70">
      <w:pPr>
        <w:pStyle w:val="Paragraphedeliste"/>
        <w:numPr>
          <w:ilvl w:val="0"/>
          <w:numId w:val="16"/>
        </w:numPr>
      </w:pPr>
      <w:r>
        <w:t>Idée 13 : Proposer des diagnostics d’exploitation en vue d’améliorer la résilience au changement climatique</w:t>
      </w:r>
    </w:p>
    <w:p w14:paraId="6C86A775" w14:textId="540AA801" w:rsidR="00D83F70" w:rsidRDefault="00D83F70" w:rsidP="00D83F70">
      <w:pPr>
        <w:pStyle w:val="Paragraphedeliste"/>
        <w:numPr>
          <w:ilvl w:val="0"/>
          <w:numId w:val="16"/>
        </w:numPr>
      </w:pPr>
      <w:r>
        <w:t>Idée 14 : Economies d’eau</w:t>
      </w:r>
    </w:p>
    <w:p w14:paraId="61691964" w14:textId="2822D913" w:rsidR="00D83F70" w:rsidRDefault="00D83F70" w:rsidP="00D83F70">
      <w:pPr>
        <w:pStyle w:val="Paragraphedeliste"/>
        <w:numPr>
          <w:ilvl w:val="0"/>
          <w:numId w:val="16"/>
        </w:numPr>
      </w:pPr>
      <w:r>
        <w:t>Idée 15 : Optimiser le potentiel d’eau sur le territoire pour les différents usages</w:t>
      </w:r>
    </w:p>
    <w:p w14:paraId="4406BF6C" w14:textId="28874FD7" w:rsidR="00D83F70" w:rsidRDefault="00D83F70" w:rsidP="00D83F70">
      <w:pPr>
        <w:pStyle w:val="Paragraphedeliste"/>
        <w:numPr>
          <w:ilvl w:val="0"/>
          <w:numId w:val="16"/>
        </w:numPr>
      </w:pPr>
      <w:r>
        <w:t>Idée 16 : Favoriser la mise en place de dispositifs de réduction, d’optimisation et de récupération d’eau en particulier pour de petites exploitations de maraîchage</w:t>
      </w:r>
    </w:p>
    <w:p w14:paraId="2DA64DA9" w14:textId="5BAC15E1" w:rsidR="00F524B3" w:rsidRPr="00755024" w:rsidRDefault="00F524B3" w:rsidP="00F524B3">
      <w:r>
        <w:t xml:space="preserve">Les tableaux suivants font le lien entre les dispositions du SAGE PAGD et ces différentes idées issues de la concertation. </w:t>
      </w:r>
    </w:p>
    <w:p w14:paraId="42AAD902" w14:textId="77777777" w:rsidR="00D2661B" w:rsidRDefault="00D2661B">
      <w:pPr>
        <w:spacing w:after="0" w:line="240" w:lineRule="auto"/>
        <w:jc w:val="left"/>
      </w:pPr>
      <w:r>
        <w:br w:type="page"/>
      </w:r>
    </w:p>
    <w:p w14:paraId="2CFD23EE" w14:textId="77777777" w:rsidR="00893929" w:rsidRDefault="00893929" w:rsidP="00893929">
      <w:pPr>
        <w:pStyle w:val="Titre2"/>
      </w:pPr>
      <w:bookmarkStart w:id="28" w:name="_Toc195086123"/>
      <w:bookmarkStart w:id="29" w:name="_Toc195266816"/>
      <w:r>
        <w:lastRenderedPageBreak/>
        <w:t>Volet quantitatif</w:t>
      </w:r>
      <w:bookmarkEnd w:id="28"/>
      <w:bookmarkEnd w:id="29"/>
      <w:r>
        <w:t> </w:t>
      </w:r>
    </w:p>
    <w:p w14:paraId="06582E1E" w14:textId="77777777" w:rsidR="00893929" w:rsidRDefault="00893929" w:rsidP="00893929">
      <w:pPr>
        <w:spacing w:after="0" w:line="240" w:lineRule="auto"/>
        <w:jc w:val="left"/>
      </w:pPr>
    </w:p>
    <w:tbl>
      <w:tblPr>
        <w:tblStyle w:val="Grilledutableau"/>
        <w:tblW w:w="9243" w:type="dxa"/>
        <w:tblInd w:w="108" w:type="dxa"/>
        <w:tblLook w:val="04A0" w:firstRow="1" w:lastRow="0" w:firstColumn="1" w:lastColumn="0" w:noHBand="0" w:noVBand="1"/>
      </w:tblPr>
      <w:tblGrid>
        <w:gridCol w:w="392"/>
        <w:gridCol w:w="1095"/>
        <w:gridCol w:w="795"/>
        <w:gridCol w:w="440"/>
        <w:gridCol w:w="3272"/>
        <w:gridCol w:w="24"/>
        <w:gridCol w:w="3225"/>
      </w:tblGrid>
      <w:tr w:rsidR="00893929" w:rsidRPr="00102C89" w14:paraId="0AA897C9" w14:textId="77777777" w:rsidTr="00887380">
        <w:trPr>
          <w:trHeight w:val="587"/>
        </w:trPr>
        <w:tc>
          <w:tcPr>
            <w:tcW w:w="1487" w:type="dxa"/>
            <w:gridSpan w:val="2"/>
            <w:vAlign w:val="center"/>
            <w:hideMark/>
          </w:tcPr>
          <w:p w14:paraId="7FEDE167" w14:textId="77777777" w:rsidR="00893929" w:rsidRDefault="00893929" w:rsidP="00887380">
            <w:pPr>
              <w:jc w:val="center"/>
              <w:rPr>
                <w:b/>
                <w:bCs/>
                <w:sz w:val="18"/>
                <w:szCs w:val="18"/>
              </w:rPr>
            </w:pPr>
            <w:r w:rsidRPr="00CF3940">
              <w:rPr>
                <w:b/>
                <w:bCs/>
                <w:sz w:val="18"/>
                <w:szCs w:val="18"/>
              </w:rPr>
              <w:t>Objectifs</w:t>
            </w:r>
            <w:r>
              <w:rPr>
                <w:b/>
                <w:bCs/>
                <w:sz w:val="18"/>
                <w:szCs w:val="18"/>
              </w:rPr>
              <w:t xml:space="preserve"> </w:t>
            </w:r>
          </w:p>
          <w:p w14:paraId="63ED2893" w14:textId="77777777" w:rsidR="00893929" w:rsidRPr="00CF3940" w:rsidRDefault="00893929" w:rsidP="00887380">
            <w:pPr>
              <w:jc w:val="center"/>
              <w:rPr>
                <w:b/>
                <w:bCs/>
                <w:sz w:val="18"/>
                <w:szCs w:val="18"/>
              </w:rPr>
            </w:pPr>
            <w:r>
              <w:rPr>
                <w:b/>
                <w:bCs/>
                <w:sz w:val="18"/>
                <w:szCs w:val="18"/>
              </w:rPr>
              <w:t>opérationnels</w:t>
            </w:r>
          </w:p>
        </w:tc>
        <w:tc>
          <w:tcPr>
            <w:tcW w:w="795" w:type="dxa"/>
            <w:vAlign w:val="center"/>
            <w:hideMark/>
          </w:tcPr>
          <w:p w14:paraId="1C3A687F" w14:textId="77777777" w:rsidR="00893929" w:rsidRPr="00CF3940" w:rsidRDefault="00893929" w:rsidP="00887380">
            <w:pPr>
              <w:jc w:val="center"/>
              <w:rPr>
                <w:b/>
                <w:bCs/>
                <w:sz w:val="18"/>
                <w:szCs w:val="18"/>
              </w:rPr>
            </w:pPr>
            <w:r w:rsidRPr="00CF3940">
              <w:rPr>
                <w:b/>
                <w:bCs/>
                <w:sz w:val="18"/>
                <w:szCs w:val="18"/>
              </w:rPr>
              <w:t>Type de Leviers</w:t>
            </w:r>
          </w:p>
        </w:tc>
        <w:tc>
          <w:tcPr>
            <w:tcW w:w="3712" w:type="dxa"/>
            <w:gridSpan w:val="2"/>
            <w:vAlign w:val="center"/>
            <w:hideMark/>
          </w:tcPr>
          <w:p w14:paraId="07C7827E" w14:textId="77777777" w:rsidR="00893929" w:rsidRPr="00CF3940" w:rsidRDefault="00893929" w:rsidP="00887380">
            <w:pPr>
              <w:jc w:val="center"/>
              <w:rPr>
                <w:b/>
                <w:bCs/>
                <w:sz w:val="18"/>
                <w:szCs w:val="18"/>
              </w:rPr>
            </w:pPr>
            <w:r w:rsidRPr="00CF3940">
              <w:rPr>
                <w:b/>
                <w:bCs/>
                <w:sz w:val="18"/>
                <w:szCs w:val="18"/>
              </w:rPr>
              <w:t>Dispositions</w:t>
            </w:r>
          </w:p>
        </w:tc>
        <w:tc>
          <w:tcPr>
            <w:tcW w:w="3249" w:type="dxa"/>
            <w:gridSpan w:val="2"/>
            <w:vAlign w:val="bottom"/>
          </w:tcPr>
          <w:p w14:paraId="0BE5D1A6" w14:textId="77777777" w:rsidR="00893929" w:rsidRPr="00CF3940" w:rsidRDefault="00893929" w:rsidP="00887380">
            <w:pPr>
              <w:jc w:val="center"/>
              <w:rPr>
                <w:b/>
                <w:bCs/>
                <w:sz w:val="18"/>
                <w:szCs w:val="18"/>
              </w:rPr>
            </w:pPr>
            <w:r w:rsidRPr="00CF3940">
              <w:rPr>
                <w:b/>
                <w:bCs/>
                <w:sz w:val="18"/>
                <w:szCs w:val="18"/>
              </w:rPr>
              <w:t>Idées issues de la concertation</w:t>
            </w:r>
          </w:p>
        </w:tc>
      </w:tr>
      <w:tr w:rsidR="00893929" w:rsidRPr="00102C89" w14:paraId="21E8C43B" w14:textId="77777777" w:rsidTr="00887380">
        <w:trPr>
          <w:trHeight w:val="799"/>
        </w:trPr>
        <w:tc>
          <w:tcPr>
            <w:tcW w:w="392" w:type="dxa"/>
            <w:vMerge w:val="restart"/>
            <w:vAlign w:val="center"/>
            <w:hideMark/>
          </w:tcPr>
          <w:p w14:paraId="00D3C2A1" w14:textId="77777777" w:rsidR="00893929" w:rsidRPr="00CF3940" w:rsidRDefault="00893929" w:rsidP="00887380">
            <w:pPr>
              <w:jc w:val="left"/>
              <w:rPr>
                <w:b/>
                <w:bCs/>
                <w:sz w:val="18"/>
                <w:szCs w:val="18"/>
              </w:rPr>
            </w:pPr>
            <w:r>
              <w:rPr>
                <w:b/>
                <w:bCs/>
                <w:sz w:val="18"/>
                <w:szCs w:val="18"/>
              </w:rPr>
              <w:t>I</w:t>
            </w:r>
          </w:p>
        </w:tc>
        <w:tc>
          <w:tcPr>
            <w:tcW w:w="1095" w:type="dxa"/>
            <w:vMerge w:val="restart"/>
            <w:vAlign w:val="center"/>
            <w:hideMark/>
          </w:tcPr>
          <w:p w14:paraId="56DE4E56" w14:textId="77777777" w:rsidR="00893929" w:rsidRPr="00CF3940" w:rsidRDefault="00893929" w:rsidP="00887380">
            <w:pPr>
              <w:jc w:val="left"/>
              <w:rPr>
                <w:sz w:val="18"/>
                <w:szCs w:val="18"/>
              </w:rPr>
            </w:pPr>
            <w:r w:rsidRPr="00165786">
              <w:rPr>
                <w:sz w:val="18"/>
                <w:szCs w:val="18"/>
              </w:rPr>
              <w:t>Améliorer la connaissance</w:t>
            </w:r>
          </w:p>
        </w:tc>
        <w:tc>
          <w:tcPr>
            <w:tcW w:w="795" w:type="dxa"/>
            <w:vAlign w:val="center"/>
            <w:hideMark/>
          </w:tcPr>
          <w:p w14:paraId="29702DC2" w14:textId="77777777" w:rsidR="00893929" w:rsidRPr="00CF3940" w:rsidRDefault="00893929" w:rsidP="00887380">
            <w:pPr>
              <w:jc w:val="center"/>
              <w:rPr>
                <w:sz w:val="18"/>
                <w:szCs w:val="18"/>
              </w:rPr>
            </w:pPr>
            <w:r w:rsidRPr="00CF3940">
              <w:rPr>
                <w:sz w:val="18"/>
                <w:szCs w:val="18"/>
              </w:rPr>
              <w:t>C</w:t>
            </w:r>
          </w:p>
        </w:tc>
        <w:tc>
          <w:tcPr>
            <w:tcW w:w="440" w:type="dxa"/>
            <w:vAlign w:val="center"/>
            <w:hideMark/>
          </w:tcPr>
          <w:p w14:paraId="4F983BB9" w14:textId="77777777" w:rsidR="00893929" w:rsidRPr="00CF3940" w:rsidRDefault="00893929" w:rsidP="00887380">
            <w:pPr>
              <w:jc w:val="right"/>
              <w:rPr>
                <w:sz w:val="18"/>
                <w:szCs w:val="18"/>
              </w:rPr>
            </w:pPr>
            <w:r w:rsidRPr="00CF3940">
              <w:rPr>
                <w:sz w:val="18"/>
                <w:szCs w:val="18"/>
              </w:rPr>
              <w:t>2</w:t>
            </w:r>
          </w:p>
        </w:tc>
        <w:tc>
          <w:tcPr>
            <w:tcW w:w="3296" w:type="dxa"/>
            <w:gridSpan w:val="2"/>
            <w:vAlign w:val="center"/>
            <w:hideMark/>
          </w:tcPr>
          <w:p w14:paraId="1E3816A7" w14:textId="77777777" w:rsidR="00893929" w:rsidRPr="00CF3940" w:rsidRDefault="00893929" w:rsidP="00887380">
            <w:pPr>
              <w:jc w:val="left"/>
              <w:rPr>
                <w:sz w:val="18"/>
                <w:szCs w:val="18"/>
              </w:rPr>
            </w:pPr>
            <w:r w:rsidRPr="00CF3940">
              <w:rPr>
                <w:sz w:val="18"/>
                <w:szCs w:val="18"/>
              </w:rPr>
              <w:t>Améliorer la connaissance des cours d'eau non réalimentés</w:t>
            </w:r>
          </w:p>
        </w:tc>
        <w:tc>
          <w:tcPr>
            <w:tcW w:w="3225" w:type="dxa"/>
          </w:tcPr>
          <w:p w14:paraId="68C9D477" w14:textId="77777777" w:rsidR="00893929" w:rsidRPr="00CF3940" w:rsidRDefault="00893929" w:rsidP="00887380">
            <w:pPr>
              <w:jc w:val="left"/>
              <w:rPr>
                <w:sz w:val="18"/>
                <w:szCs w:val="18"/>
              </w:rPr>
            </w:pPr>
            <w:r w:rsidRPr="00CF3940">
              <w:rPr>
                <w:b/>
                <w:bCs/>
                <w:sz w:val="18"/>
                <w:szCs w:val="18"/>
              </w:rPr>
              <w:t>Idée 15 :</w:t>
            </w:r>
            <w:r w:rsidRPr="00CF3940">
              <w:rPr>
                <w:sz w:val="18"/>
                <w:szCs w:val="18"/>
              </w:rPr>
              <w:t xml:space="preserve"> Optimiser le potentiel d’eau sur le territoire pour les différents usages</w:t>
            </w:r>
          </w:p>
        </w:tc>
      </w:tr>
      <w:tr w:rsidR="00893929" w:rsidRPr="00102C89" w14:paraId="0E93A9E3" w14:textId="77777777" w:rsidTr="00887380">
        <w:trPr>
          <w:trHeight w:val="597"/>
        </w:trPr>
        <w:tc>
          <w:tcPr>
            <w:tcW w:w="392" w:type="dxa"/>
            <w:vMerge/>
            <w:vAlign w:val="center"/>
            <w:hideMark/>
          </w:tcPr>
          <w:p w14:paraId="79BCCD98" w14:textId="77777777" w:rsidR="00893929" w:rsidRPr="00CF3940" w:rsidRDefault="00893929" w:rsidP="00887380">
            <w:pPr>
              <w:jc w:val="left"/>
              <w:rPr>
                <w:b/>
                <w:bCs/>
                <w:sz w:val="18"/>
                <w:szCs w:val="18"/>
              </w:rPr>
            </w:pPr>
          </w:p>
        </w:tc>
        <w:tc>
          <w:tcPr>
            <w:tcW w:w="1095" w:type="dxa"/>
            <w:vMerge/>
            <w:vAlign w:val="center"/>
            <w:hideMark/>
          </w:tcPr>
          <w:p w14:paraId="5B2828F8" w14:textId="77777777" w:rsidR="00893929" w:rsidRPr="00CF3940" w:rsidRDefault="00893929" w:rsidP="00887380">
            <w:pPr>
              <w:jc w:val="left"/>
              <w:rPr>
                <w:sz w:val="18"/>
                <w:szCs w:val="18"/>
              </w:rPr>
            </w:pPr>
          </w:p>
        </w:tc>
        <w:tc>
          <w:tcPr>
            <w:tcW w:w="795" w:type="dxa"/>
            <w:vAlign w:val="center"/>
            <w:hideMark/>
          </w:tcPr>
          <w:p w14:paraId="2EB88989" w14:textId="77777777" w:rsidR="00893929" w:rsidRPr="00CF3940" w:rsidRDefault="00893929" w:rsidP="00887380">
            <w:pPr>
              <w:jc w:val="center"/>
              <w:rPr>
                <w:sz w:val="18"/>
                <w:szCs w:val="18"/>
              </w:rPr>
            </w:pPr>
            <w:r w:rsidRPr="00CF3940">
              <w:rPr>
                <w:sz w:val="18"/>
                <w:szCs w:val="18"/>
              </w:rPr>
              <w:t>C</w:t>
            </w:r>
          </w:p>
        </w:tc>
        <w:tc>
          <w:tcPr>
            <w:tcW w:w="440" w:type="dxa"/>
            <w:vAlign w:val="center"/>
            <w:hideMark/>
          </w:tcPr>
          <w:p w14:paraId="788125A2" w14:textId="77777777" w:rsidR="00893929" w:rsidRPr="00CF3940" w:rsidRDefault="00893929" w:rsidP="00887380">
            <w:pPr>
              <w:jc w:val="right"/>
              <w:rPr>
                <w:sz w:val="18"/>
                <w:szCs w:val="18"/>
              </w:rPr>
            </w:pPr>
            <w:r w:rsidRPr="00CF3940">
              <w:rPr>
                <w:sz w:val="18"/>
                <w:szCs w:val="18"/>
              </w:rPr>
              <w:t>3</w:t>
            </w:r>
          </w:p>
        </w:tc>
        <w:tc>
          <w:tcPr>
            <w:tcW w:w="3296" w:type="dxa"/>
            <w:gridSpan w:val="2"/>
            <w:vAlign w:val="center"/>
            <w:hideMark/>
          </w:tcPr>
          <w:p w14:paraId="0D8DA207" w14:textId="77777777" w:rsidR="00893929" w:rsidRPr="00CF3940" w:rsidRDefault="00893929" w:rsidP="00887380">
            <w:pPr>
              <w:jc w:val="left"/>
              <w:rPr>
                <w:sz w:val="18"/>
                <w:szCs w:val="18"/>
              </w:rPr>
            </w:pPr>
            <w:r w:rsidRPr="00CF3940">
              <w:rPr>
                <w:sz w:val="18"/>
                <w:szCs w:val="18"/>
              </w:rPr>
              <w:t>Fiabiliser la connaissance des prélèvements</w:t>
            </w:r>
          </w:p>
        </w:tc>
        <w:tc>
          <w:tcPr>
            <w:tcW w:w="3225" w:type="dxa"/>
          </w:tcPr>
          <w:p w14:paraId="0D8DA8DC" w14:textId="77777777" w:rsidR="00893929" w:rsidRPr="00CF3940" w:rsidRDefault="00893929" w:rsidP="00887380">
            <w:pPr>
              <w:jc w:val="left"/>
              <w:rPr>
                <w:sz w:val="18"/>
                <w:szCs w:val="18"/>
              </w:rPr>
            </w:pPr>
            <w:r w:rsidRPr="00CF3940">
              <w:rPr>
                <w:b/>
                <w:bCs/>
                <w:sz w:val="18"/>
                <w:szCs w:val="18"/>
              </w:rPr>
              <w:t>Idée 15 :</w:t>
            </w:r>
            <w:r w:rsidRPr="00CF3940">
              <w:rPr>
                <w:sz w:val="18"/>
                <w:szCs w:val="18"/>
              </w:rPr>
              <w:t xml:space="preserve"> Optimiser le potentiel d’eau sur le territoire pour les différents usages</w:t>
            </w:r>
          </w:p>
        </w:tc>
      </w:tr>
      <w:tr w:rsidR="00893929" w:rsidRPr="00102C89" w14:paraId="6FEFE5BD" w14:textId="77777777" w:rsidTr="00887380">
        <w:trPr>
          <w:trHeight w:val="799"/>
        </w:trPr>
        <w:tc>
          <w:tcPr>
            <w:tcW w:w="392" w:type="dxa"/>
            <w:vMerge/>
            <w:vAlign w:val="center"/>
            <w:hideMark/>
          </w:tcPr>
          <w:p w14:paraId="51E91226" w14:textId="77777777" w:rsidR="00893929" w:rsidRPr="00CF3940" w:rsidRDefault="00893929" w:rsidP="00887380">
            <w:pPr>
              <w:jc w:val="left"/>
              <w:rPr>
                <w:b/>
                <w:bCs/>
                <w:sz w:val="18"/>
                <w:szCs w:val="18"/>
              </w:rPr>
            </w:pPr>
          </w:p>
        </w:tc>
        <w:tc>
          <w:tcPr>
            <w:tcW w:w="1095" w:type="dxa"/>
            <w:vMerge/>
            <w:vAlign w:val="center"/>
            <w:hideMark/>
          </w:tcPr>
          <w:p w14:paraId="756A2DD8" w14:textId="77777777" w:rsidR="00893929" w:rsidRPr="00CF3940" w:rsidRDefault="00893929" w:rsidP="00887380">
            <w:pPr>
              <w:jc w:val="left"/>
              <w:rPr>
                <w:sz w:val="18"/>
                <w:szCs w:val="18"/>
              </w:rPr>
            </w:pPr>
          </w:p>
        </w:tc>
        <w:tc>
          <w:tcPr>
            <w:tcW w:w="795" w:type="dxa"/>
            <w:vAlign w:val="center"/>
            <w:hideMark/>
          </w:tcPr>
          <w:p w14:paraId="056DA2D8" w14:textId="77777777" w:rsidR="00893929" w:rsidRPr="00CF3940" w:rsidRDefault="00893929" w:rsidP="00887380">
            <w:pPr>
              <w:jc w:val="center"/>
              <w:rPr>
                <w:sz w:val="18"/>
                <w:szCs w:val="18"/>
              </w:rPr>
            </w:pPr>
            <w:r w:rsidRPr="00CF3940">
              <w:rPr>
                <w:sz w:val="18"/>
                <w:szCs w:val="18"/>
              </w:rPr>
              <w:t>C</w:t>
            </w:r>
          </w:p>
        </w:tc>
        <w:tc>
          <w:tcPr>
            <w:tcW w:w="440" w:type="dxa"/>
            <w:vAlign w:val="center"/>
            <w:hideMark/>
          </w:tcPr>
          <w:p w14:paraId="5A0CF72F" w14:textId="77777777" w:rsidR="00893929" w:rsidRPr="00CF3940" w:rsidRDefault="00893929" w:rsidP="00887380">
            <w:pPr>
              <w:jc w:val="right"/>
              <w:rPr>
                <w:sz w:val="18"/>
                <w:szCs w:val="18"/>
              </w:rPr>
            </w:pPr>
            <w:r w:rsidRPr="00CF3940">
              <w:rPr>
                <w:sz w:val="18"/>
                <w:szCs w:val="18"/>
              </w:rPr>
              <w:t>5</w:t>
            </w:r>
          </w:p>
        </w:tc>
        <w:tc>
          <w:tcPr>
            <w:tcW w:w="3296" w:type="dxa"/>
            <w:gridSpan w:val="2"/>
            <w:vAlign w:val="center"/>
            <w:hideMark/>
          </w:tcPr>
          <w:p w14:paraId="3E73A130" w14:textId="77777777" w:rsidR="00893929" w:rsidRPr="00CF3940" w:rsidRDefault="00893929" w:rsidP="00887380">
            <w:pPr>
              <w:jc w:val="left"/>
              <w:rPr>
                <w:sz w:val="18"/>
                <w:szCs w:val="18"/>
              </w:rPr>
            </w:pPr>
            <w:r w:rsidRPr="00CF3940">
              <w:rPr>
                <w:sz w:val="18"/>
                <w:szCs w:val="18"/>
              </w:rPr>
              <w:t>Evaluer la répartition des volumes prélevables entre secteurs non réalimentés et réalimentés</w:t>
            </w:r>
          </w:p>
        </w:tc>
        <w:tc>
          <w:tcPr>
            <w:tcW w:w="3225" w:type="dxa"/>
          </w:tcPr>
          <w:p w14:paraId="74FB837A" w14:textId="77777777" w:rsidR="00893929" w:rsidRPr="00CF3940" w:rsidRDefault="00893929" w:rsidP="00887380">
            <w:pPr>
              <w:jc w:val="left"/>
              <w:rPr>
                <w:sz w:val="18"/>
                <w:szCs w:val="18"/>
              </w:rPr>
            </w:pPr>
            <w:r w:rsidRPr="00CF3940">
              <w:rPr>
                <w:b/>
                <w:bCs/>
                <w:sz w:val="18"/>
                <w:szCs w:val="18"/>
              </w:rPr>
              <w:t>Idée 15 :</w:t>
            </w:r>
            <w:r w:rsidRPr="00AE1A57">
              <w:rPr>
                <w:sz w:val="18"/>
                <w:szCs w:val="18"/>
              </w:rPr>
              <w:t xml:space="preserve"> Optimiser le potentiel d’eau sur le territoire pour les différents usages</w:t>
            </w:r>
          </w:p>
        </w:tc>
      </w:tr>
      <w:tr w:rsidR="00893929" w:rsidRPr="00102C89" w14:paraId="62D551A2" w14:textId="77777777" w:rsidTr="00887380">
        <w:trPr>
          <w:trHeight w:val="643"/>
        </w:trPr>
        <w:tc>
          <w:tcPr>
            <w:tcW w:w="392" w:type="dxa"/>
            <w:vMerge w:val="restart"/>
            <w:vAlign w:val="center"/>
            <w:hideMark/>
          </w:tcPr>
          <w:p w14:paraId="614D7EC4" w14:textId="77777777" w:rsidR="00893929" w:rsidRPr="00CF3940" w:rsidRDefault="00893929" w:rsidP="00887380">
            <w:pPr>
              <w:jc w:val="left"/>
              <w:rPr>
                <w:b/>
                <w:bCs/>
                <w:sz w:val="18"/>
                <w:szCs w:val="18"/>
              </w:rPr>
            </w:pPr>
            <w:r w:rsidRPr="00CF3940">
              <w:rPr>
                <w:b/>
                <w:bCs/>
                <w:sz w:val="18"/>
                <w:szCs w:val="18"/>
              </w:rPr>
              <w:t>II</w:t>
            </w:r>
          </w:p>
        </w:tc>
        <w:tc>
          <w:tcPr>
            <w:tcW w:w="1095" w:type="dxa"/>
            <w:vMerge w:val="restart"/>
            <w:vAlign w:val="center"/>
            <w:hideMark/>
          </w:tcPr>
          <w:p w14:paraId="75050FD3" w14:textId="77777777" w:rsidR="00893929" w:rsidRPr="00CF3940" w:rsidRDefault="00893929" w:rsidP="00887380">
            <w:pPr>
              <w:jc w:val="left"/>
              <w:rPr>
                <w:sz w:val="18"/>
                <w:szCs w:val="18"/>
              </w:rPr>
            </w:pPr>
            <w:r w:rsidRPr="00CF3940">
              <w:rPr>
                <w:sz w:val="18"/>
                <w:szCs w:val="18"/>
              </w:rPr>
              <w:t>Mettre en adéquation les besoins et les ressources en intégrant les effets du changement climatique</w:t>
            </w:r>
          </w:p>
        </w:tc>
        <w:tc>
          <w:tcPr>
            <w:tcW w:w="795" w:type="dxa"/>
            <w:shd w:val="clear" w:color="auto" w:fill="auto"/>
            <w:vAlign w:val="center"/>
            <w:hideMark/>
          </w:tcPr>
          <w:p w14:paraId="5E3CFDB3" w14:textId="77777777" w:rsidR="00893929" w:rsidRPr="00CF3940" w:rsidRDefault="00893929" w:rsidP="00887380">
            <w:pPr>
              <w:jc w:val="center"/>
              <w:rPr>
                <w:sz w:val="18"/>
                <w:szCs w:val="18"/>
              </w:rPr>
            </w:pPr>
            <w:r w:rsidRPr="00CF3940">
              <w:rPr>
                <w:sz w:val="18"/>
                <w:szCs w:val="18"/>
              </w:rPr>
              <w:t>C</w:t>
            </w:r>
          </w:p>
        </w:tc>
        <w:tc>
          <w:tcPr>
            <w:tcW w:w="440" w:type="dxa"/>
            <w:shd w:val="clear" w:color="auto" w:fill="auto"/>
            <w:vAlign w:val="center"/>
            <w:hideMark/>
          </w:tcPr>
          <w:p w14:paraId="64DD932B" w14:textId="77777777" w:rsidR="00893929" w:rsidRPr="00CF3940" w:rsidRDefault="00893929" w:rsidP="00887380">
            <w:pPr>
              <w:jc w:val="right"/>
              <w:rPr>
                <w:sz w:val="18"/>
                <w:szCs w:val="18"/>
              </w:rPr>
            </w:pPr>
            <w:r w:rsidRPr="00CF3940">
              <w:rPr>
                <w:sz w:val="18"/>
                <w:szCs w:val="18"/>
              </w:rPr>
              <w:t>6</w:t>
            </w:r>
          </w:p>
        </w:tc>
        <w:tc>
          <w:tcPr>
            <w:tcW w:w="3296" w:type="dxa"/>
            <w:gridSpan w:val="2"/>
            <w:shd w:val="clear" w:color="auto" w:fill="auto"/>
            <w:vAlign w:val="center"/>
            <w:hideMark/>
          </w:tcPr>
          <w:p w14:paraId="2363BBFA" w14:textId="77777777" w:rsidR="00893929" w:rsidRPr="00CF3940" w:rsidRDefault="00893929" w:rsidP="00887380">
            <w:pPr>
              <w:jc w:val="left"/>
              <w:rPr>
                <w:sz w:val="18"/>
                <w:szCs w:val="18"/>
              </w:rPr>
            </w:pPr>
            <w:r w:rsidRPr="00CF3940">
              <w:rPr>
                <w:sz w:val="18"/>
                <w:szCs w:val="18"/>
              </w:rPr>
              <w:t>Connaître les assolements irrigués</w:t>
            </w:r>
          </w:p>
        </w:tc>
        <w:tc>
          <w:tcPr>
            <w:tcW w:w="3225" w:type="dxa"/>
          </w:tcPr>
          <w:p w14:paraId="442F3A1D" w14:textId="77777777" w:rsidR="00893929" w:rsidRPr="00CF3940" w:rsidRDefault="00893929" w:rsidP="00887380">
            <w:pPr>
              <w:jc w:val="left"/>
              <w:rPr>
                <w:sz w:val="18"/>
                <w:szCs w:val="18"/>
              </w:rPr>
            </w:pPr>
            <w:r w:rsidRPr="00CF3940">
              <w:rPr>
                <w:b/>
                <w:bCs/>
                <w:sz w:val="18"/>
                <w:szCs w:val="18"/>
              </w:rPr>
              <w:t>Idée 15 :</w:t>
            </w:r>
            <w:r w:rsidRPr="00CF3940">
              <w:rPr>
                <w:sz w:val="18"/>
                <w:szCs w:val="18"/>
              </w:rPr>
              <w:t xml:space="preserve"> Optimiser le potentiel d’eau sur le territoire pour les différents usages</w:t>
            </w:r>
          </w:p>
        </w:tc>
      </w:tr>
      <w:tr w:rsidR="00893929" w:rsidRPr="00102C89" w14:paraId="33BD10E8" w14:textId="77777777" w:rsidTr="00887380">
        <w:trPr>
          <w:trHeight w:val="709"/>
        </w:trPr>
        <w:tc>
          <w:tcPr>
            <w:tcW w:w="392" w:type="dxa"/>
            <w:vMerge/>
            <w:vAlign w:val="center"/>
            <w:hideMark/>
          </w:tcPr>
          <w:p w14:paraId="2CA9B1A8" w14:textId="77777777" w:rsidR="00893929" w:rsidRPr="00CF3940" w:rsidRDefault="00893929" w:rsidP="00887380">
            <w:pPr>
              <w:jc w:val="left"/>
              <w:rPr>
                <w:b/>
                <w:bCs/>
                <w:sz w:val="18"/>
                <w:szCs w:val="18"/>
              </w:rPr>
            </w:pPr>
          </w:p>
        </w:tc>
        <w:tc>
          <w:tcPr>
            <w:tcW w:w="1095" w:type="dxa"/>
            <w:vMerge/>
            <w:vAlign w:val="center"/>
            <w:hideMark/>
          </w:tcPr>
          <w:p w14:paraId="051152E6" w14:textId="77777777" w:rsidR="00893929" w:rsidRPr="00CF3940" w:rsidRDefault="00893929" w:rsidP="00887380">
            <w:pPr>
              <w:jc w:val="left"/>
              <w:rPr>
                <w:sz w:val="18"/>
                <w:szCs w:val="18"/>
              </w:rPr>
            </w:pPr>
          </w:p>
        </w:tc>
        <w:tc>
          <w:tcPr>
            <w:tcW w:w="795" w:type="dxa"/>
            <w:vAlign w:val="center"/>
            <w:hideMark/>
          </w:tcPr>
          <w:p w14:paraId="04A6055E" w14:textId="77777777" w:rsidR="00893929" w:rsidRPr="00CF3940" w:rsidRDefault="00893929" w:rsidP="00887380">
            <w:pPr>
              <w:jc w:val="center"/>
              <w:rPr>
                <w:sz w:val="18"/>
                <w:szCs w:val="18"/>
              </w:rPr>
            </w:pPr>
            <w:r w:rsidRPr="00CF3940">
              <w:rPr>
                <w:sz w:val="18"/>
                <w:szCs w:val="18"/>
              </w:rPr>
              <w:t>T</w:t>
            </w:r>
          </w:p>
        </w:tc>
        <w:tc>
          <w:tcPr>
            <w:tcW w:w="440" w:type="dxa"/>
            <w:vAlign w:val="center"/>
            <w:hideMark/>
          </w:tcPr>
          <w:p w14:paraId="7028A962" w14:textId="77777777" w:rsidR="00893929" w:rsidRPr="00CF3940" w:rsidRDefault="00893929" w:rsidP="00887380">
            <w:pPr>
              <w:jc w:val="right"/>
              <w:rPr>
                <w:sz w:val="18"/>
                <w:szCs w:val="18"/>
              </w:rPr>
            </w:pPr>
            <w:r w:rsidRPr="00CF3940">
              <w:rPr>
                <w:sz w:val="18"/>
                <w:szCs w:val="18"/>
              </w:rPr>
              <w:t>7</w:t>
            </w:r>
          </w:p>
        </w:tc>
        <w:tc>
          <w:tcPr>
            <w:tcW w:w="3296" w:type="dxa"/>
            <w:gridSpan w:val="2"/>
            <w:vAlign w:val="center"/>
            <w:hideMark/>
          </w:tcPr>
          <w:p w14:paraId="62F70451" w14:textId="77777777" w:rsidR="00893929" w:rsidRPr="00CF3940" w:rsidRDefault="00893929" w:rsidP="00887380">
            <w:pPr>
              <w:jc w:val="left"/>
              <w:rPr>
                <w:sz w:val="18"/>
                <w:szCs w:val="18"/>
              </w:rPr>
            </w:pPr>
            <w:r w:rsidRPr="00CF3940">
              <w:rPr>
                <w:sz w:val="18"/>
                <w:szCs w:val="18"/>
              </w:rPr>
              <w:t>Améliorer le suivi de la gestion collective des ressources</w:t>
            </w:r>
          </w:p>
        </w:tc>
        <w:tc>
          <w:tcPr>
            <w:tcW w:w="3225" w:type="dxa"/>
          </w:tcPr>
          <w:p w14:paraId="396D9109" w14:textId="77777777" w:rsidR="00893929" w:rsidRDefault="00893929" w:rsidP="00887380">
            <w:pPr>
              <w:jc w:val="left"/>
              <w:rPr>
                <w:sz w:val="18"/>
                <w:szCs w:val="18"/>
              </w:rPr>
            </w:pPr>
            <w:r w:rsidRPr="00CF3940">
              <w:rPr>
                <w:b/>
                <w:bCs/>
                <w:sz w:val="18"/>
                <w:szCs w:val="18"/>
              </w:rPr>
              <w:t>Idée 14 :</w:t>
            </w:r>
            <w:r w:rsidRPr="00D80805">
              <w:rPr>
                <w:sz w:val="18"/>
                <w:szCs w:val="18"/>
              </w:rPr>
              <w:t xml:space="preserve"> Economies d’eau : piloter les usages de l’eau (sondes, stations météo, etc.), utiliser des variétés moins consommatrices en eau, utiliser du matériel d’irrigation de précision (gouttes à gouttes, etc.)</w:t>
            </w:r>
          </w:p>
          <w:p w14:paraId="3B61D88B" w14:textId="77777777" w:rsidR="00893929" w:rsidRPr="00CF3940" w:rsidRDefault="00893929" w:rsidP="00887380">
            <w:pPr>
              <w:jc w:val="left"/>
              <w:rPr>
                <w:sz w:val="18"/>
                <w:szCs w:val="18"/>
              </w:rPr>
            </w:pPr>
            <w:r w:rsidRPr="00CF3940">
              <w:rPr>
                <w:b/>
                <w:bCs/>
                <w:sz w:val="18"/>
                <w:szCs w:val="18"/>
              </w:rPr>
              <w:t>Idée 15 :</w:t>
            </w:r>
            <w:r w:rsidRPr="00CF3940">
              <w:rPr>
                <w:sz w:val="18"/>
                <w:szCs w:val="18"/>
              </w:rPr>
              <w:t xml:space="preserve"> Optimiser le potentiel d’eau sur le territoire pour les différents usages</w:t>
            </w:r>
          </w:p>
        </w:tc>
      </w:tr>
      <w:tr w:rsidR="00893929" w:rsidRPr="00102C89" w14:paraId="5D5DE346" w14:textId="77777777" w:rsidTr="00887380">
        <w:trPr>
          <w:trHeight w:val="602"/>
        </w:trPr>
        <w:tc>
          <w:tcPr>
            <w:tcW w:w="392" w:type="dxa"/>
            <w:vMerge/>
            <w:vAlign w:val="center"/>
            <w:hideMark/>
          </w:tcPr>
          <w:p w14:paraId="773E67E6" w14:textId="77777777" w:rsidR="00893929" w:rsidRPr="00CF3940" w:rsidRDefault="00893929" w:rsidP="00887380">
            <w:pPr>
              <w:jc w:val="left"/>
              <w:rPr>
                <w:b/>
                <w:bCs/>
                <w:sz w:val="18"/>
                <w:szCs w:val="18"/>
              </w:rPr>
            </w:pPr>
          </w:p>
        </w:tc>
        <w:tc>
          <w:tcPr>
            <w:tcW w:w="1095" w:type="dxa"/>
            <w:vMerge/>
            <w:vAlign w:val="center"/>
            <w:hideMark/>
          </w:tcPr>
          <w:p w14:paraId="3024D7AB" w14:textId="77777777" w:rsidR="00893929" w:rsidRPr="00CF3940" w:rsidRDefault="00893929" w:rsidP="00887380">
            <w:pPr>
              <w:jc w:val="left"/>
              <w:rPr>
                <w:sz w:val="18"/>
                <w:szCs w:val="18"/>
              </w:rPr>
            </w:pPr>
          </w:p>
        </w:tc>
        <w:tc>
          <w:tcPr>
            <w:tcW w:w="795" w:type="dxa"/>
            <w:vAlign w:val="center"/>
            <w:hideMark/>
          </w:tcPr>
          <w:p w14:paraId="1072915E" w14:textId="77777777" w:rsidR="00893929" w:rsidRPr="00CF3940" w:rsidRDefault="00893929" w:rsidP="00887380">
            <w:pPr>
              <w:jc w:val="center"/>
              <w:rPr>
                <w:sz w:val="18"/>
                <w:szCs w:val="18"/>
              </w:rPr>
            </w:pPr>
            <w:r w:rsidRPr="00CF3940">
              <w:rPr>
                <w:sz w:val="18"/>
                <w:szCs w:val="18"/>
              </w:rPr>
              <w:t>A</w:t>
            </w:r>
          </w:p>
        </w:tc>
        <w:tc>
          <w:tcPr>
            <w:tcW w:w="440" w:type="dxa"/>
            <w:vAlign w:val="center"/>
            <w:hideMark/>
          </w:tcPr>
          <w:p w14:paraId="163F7940" w14:textId="77777777" w:rsidR="00893929" w:rsidRPr="00CF3940" w:rsidRDefault="00893929" w:rsidP="00887380">
            <w:pPr>
              <w:jc w:val="right"/>
              <w:rPr>
                <w:sz w:val="18"/>
                <w:szCs w:val="18"/>
              </w:rPr>
            </w:pPr>
            <w:r w:rsidRPr="00CF3940">
              <w:rPr>
                <w:sz w:val="18"/>
                <w:szCs w:val="18"/>
              </w:rPr>
              <w:t>9</w:t>
            </w:r>
          </w:p>
        </w:tc>
        <w:tc>
          <w:tcPr>
            <w:tcW w:w="3296" w:type="dxa"/>
            <w:gridSpan w:val="2"/>
            <w:vAlign w:val="center"/>
            <w:hideMark/>
          </w:tcPr>
          <w:p w14:paraId="1C1B4546" w14:textId="77777777" w:rsidR="00893929" w:rsidRPr="00CF3940" w:rsidRDefault="00893929" w:rsidP="00887380">
            <w:pPr>
              <w:jc w:val="left"/>
              <w:rPr>
                <w:sz w:val="18"/>
                <w:szCs w:val="18"/>
              </w:rPr>
            </w:pPr>
            <w:r w:rsidRPr="00CF3940">
              <w:rPr>
                <w:sz w:val="18"/>
                <w:szCs w:val="18"/>
              </w:rPr>
              <w:t>Promouvoir les économies d’eau en agriculture</w:t>
            </w:r>
          </w:p>
        </w:tc>
        <w:tc>
          <w:tcPr>
            <w:tcW w:w="3225" w:type="dxa"/>
          </w:tcPr>
          <w:p w14:paraId="5D3D4AAC" w14:textId="77777777" w:rsidR="00893929" w:rsidRPr="00CF3940" w:rsidRDefault="00893929" w:rsidP="00887380">
            <w:pPr>
              <w:jc w:val="left"/>
              <w:rPr>
                <w:sz w:val="18"/>
                <w:szCs w:val="18"/>
              </w:rPr>
            </w:pPr>
            <w:r w:rsidRPr="00CF3940">
              <w:rPr>
                <w:b/>
                <w:bCs/>
                <w:sz w:val="18"/>
                <w:szCs w:val="18"/>
              </w:rPr>
              <w:t>Idée 7 :</w:t>
            </w:r>
            <w:r w:rsidRPr="00CF3940">
              <w:rPr>
                <w:sz w:val="18"/>
                <w:szCs w:val="18"/>
              </w:rPr>
              <w:t xml:space="preserve"> Conservation des sols pour favoriser l’infiltration, limiter l’érosion, augmenter la réserve utile du sol</w:t>
            </w:r>
          </w:p>
          <w:p w14:paraId="136683D3" w14:textId="77777777" w:rsidR="00893929" w:rsidRPr="00CF3940" w:rsidRDefault="00893929" w:rsidP="00887380">
            <w:pPr>
              <w:jc w:val="left"/>
              <w:rPr>
                <w:sz w:val="18"/>
                <w:szCs w:val="18"/>
              </w:rPr>
            </w:pPr>
            <w:r w:rsidRPr="00CF3940">
              <w:rPr>
                <w:b/>
                <w:bCs/>
                <w:sz w:val="18"/>
                <w:szCs w:val="18"/>
              </w:rPr>
              <w:t>Idée 12 :</w:t>
            </w:r>
            <w:r w:rsidRPr="00CF3940">
              <w:rPr>
                <w:sz w:val="18"/>
                <w:szCs w:val="18"/>
              </w:rPr>
              <w:t xml:space="preserve"> Diversifier les rotations en vue d’améliorer la résilience aux aléas climatique et économique</w:t>
            </w:r>
          </w:p>
          <w:p w14:paraId="5EDBF93C" w14:textId="77777777" w:rsidR="00893929" w:rsidRPr="00CF3940" w:rsidRDefault="00893929" w:rsidP="00887380">
            <w:pPr>
              <w:jc w:val="left"/>
              <w:rPr>
                <w:sz w:val="18"/>
                <w:szCs w:val="18"/>
              </w:rPr>
            </w:pPr>
            <w:r w:rsidRPr="00CF3940">
              <w:rPr>
                <w:b/>
                <w:bCs/>
                <w:sz w:val="18"/>
                <w:szCs w:val="18"/>
              </w:rPr>
              <w:t>Idée 14 :</w:t>
            </w:r>
            <w:r w:rsidRPr="00CF3940">
              <w:rPr>
                <w:sz w:val="18"/>
                <w:szCs w:val="18"/>
              </w:rPr>
              <w:t xml:space="preserve"> Economies d’eau : piloter les usages de l’eau (sondes, stations météo, etc.), utiliser des variétés moins consommatrices en eau, utiliser du matériel d’irrigation de précision (gouttes à gouttes, etc.)</w:t>
            </w:r>
          </w:p>
          <w:p w14:paraId="37F56CDB" w14:textId="77777777" w:rsidR="00893929" w:rsidRPr="00CF3940" w:rsidRDefault="00893929" w:rsidP="00887380">
            <w:pPr>
              <w:keepNext/>
              <w:jc w:val="left"/>
              <w:rPr>
                <w:sz w:val="18"/>
                <w:szCs w:val="18"/>
              </w:rPr>
            </w:pPr>
            <w:r w:rsidRPr="00CF3940">
              <w:rPr>
                <w:b/>
                <w:bCs/>
                <w:sz w:val="18"/>
                <w:szCs w:val="18"/>
              </w:rPr>
              <w:t>Idée 16 :</w:t>
            </w:r>
            <w:r w:rsidRPr="00CF3940">
              <w:rPr>
                <w:sz w:val="18"/>
                <w:szCs w:val="18"/>
              </w:rPr>
              <w:t xml:space="preserve"> Favoriser la mise en place de dispositifs de réduction, d’optimisation et de récupération d’eau en particulier pour de petites exploitations de maraichage</w:t>
            </w:r>
          </w:p>
        </w:tc>
      </w:tr>
    </w:tbl>
    <w:p w14:paraId="75E4ECD6" w14:textId="1DBF87D3" w:rsidR="00893929" w:rsidRDefault="00893929" w:rsidP="00893929">
      <w:pPr>
        <w:pStyle w:val="Lgende"/>
        <w:jc w:val="center"/>
      </w:pPr>
      <w:bookmarkStart w:id="30" w:name="_Ref195265757"/>
      <w:r>
        <w:t xml:space="preserve">Tableau </w:t>
      </w:r>
      <w:r>
        <w:fldChar w:fldCharType="begin"/>
      </w:r>
      <w:r>
        <w:instrText xml:space="preserve"> SEQ Tableau \* ARABIC </w:instrText>
      </w:r>
      <w:r>
        <w:fldChar w:fldCharType="separate"/>
      </w:r>
      <w:r w:rsidR="008C2AE4">
        <w:rPr>
          <w:noProof/>
        </w:rPr>
        <w:t>3</w:t>
      </w:r>
      <w:r>
        <w:fldChar w:fldCharType="end"/>
      </w:r>
      <w:bookmarkEnd w:id="30"/>
      <w:r>
        <w:t> : Mise en lien des dispositions du SAGE avec les idées issues du travail de concertation (volet quantitatif)</w:t>
      </w:r>
    </w:p>
    <w:p w14:paraId="6A5EC9F9" w14:textId="77777777" w:rsidR="00893929" w:rsidRDefault="00893929" w:rsidP="00893929"/>
    <w:p w14:paraId="51773597" w14:textId="77777777" w:rsidR="00893929" w:rsidRDefault="00893929" w:rsidP="00893929"/>
    <w:p w14:paraId="654FBD6A" w14:textId="77777777" w:rsidR="00893929" w:rsidRDefault="00893929" w:rsidP="00893929">
      <w:pPr>
        <w:spacing w:after="0" w:line="240" w:lineRule="auto"/>
        <w:jc w:val="left"/>
      </w:pPr>
      <w:r>
        <w:br w:type="page"/>
      </w:r>
    </w:p>
    <w:p w14:paraId="3F228A5D" w14:textId="77777777" w:rsidR="00893929" w:rsidRDefault="00893929" w:rsidP="00893929">
      <w:pPr>
        <w:pStyle w:val="Titre2"/>
      </w:pPr>
      <w:bookmarkStart w:id="31" w:name="_Toc171945385"/>
      <w:bookmarkStart w:id="32" w:name="_Toc171945386"/>
      <w:bookmarkStart w:id="33" w:name="_Toc171945387"/>
      <w:bookmarkStart w:id="34" w:name="_Toc171945388"/>
      <w:bookmarkStart w:id="35" w:name="_Toc171945389"/>
      <w:bookmarkStart w:id="36" w:name="_Toc171945390"/>
      <w:bookmarkStart w:id="37" w:name="_Toc171945391"/>
      <w:bookmarkStart w:id="38" w:name="_Toc171945392"/>
      <w:bookmarkStart w:id="39" w:name="_Toc171945393"/>
      <w:bookmarkStart w:id="40" w:name="_Toc171945394"/>
      <w:bookmarkStart w:id="41" w:name="_Toc171945395"/>
      <w:bookmarkStart w:id="42" w:name="_Toc171945396"/>
      <w:bookmarkStart w:id="43" w:name="_Toc171945397"/>
      <w:bookmarkStart w:id="44" w:name="_Toc171945398"/>
      <w:bookmarkStart w:id="45" w:name="_Toc171945399"/>
      <w:bookmarkStart w:id="46" w:name="_Toc171945400"/>
      <w:bookmarkStart w:id="47" w:name="_Toc171945401"/>
      <w:bookmarkStart w:id="48" w:name="_Toc171945402"/>
      <w:bookmarkStart w:id="49" w:name="_Toc195086124"/>
      <w:bookmarkStart w:id="50" w:name="_Toc19526681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lastRenderedPageBreak/>
        <w:t>Volet qualitatif : Réduire les pressions agricoles en réduisant les quantités d’intrants utilisés et mettant en place des couvertures des sols permanentes.</w:t>
      </w:r>
      <w:bookmarkEnd w:id="49"/>
      <w:bookmarkEnd w:id="50"/>
      <w:r>
        <w:t xml:space="preserve"> </w:t>
      </w:r>
    </w:p>
    <w:tbl>
      <w:tblPr>
        <w:tblStyle w:val="Grilledutableau"/>
        <w:tblW w:w="9501" w:type="dxa"/>
        <w:tblInd w:w="133" w:type="dxa"/>
        <w:tblLook w:val="04A0" w:firstRow="1" w:lastRow="0" w:firstColumn="1" w:lastColumn="0" w:noHBand="0" w:noVBand="1"/>
      </w:tblPr>
      <w:tblGrid>
        <w:gridCol w:w="560"/>
        <w:gridCol w:w="1003"/>
        <w:gridCol w:w="706"/>
        <w:gridCol w:w="399"/>
        <w:gridCol w:w="3392"/>
        <w:gridCol w:w="3441"/>
      </w:tblGrid>
      <w:tr w:rsidR="00893929" w:rsidRPr="00DD51A3" w14:paraId="3A5BF519" w14:textId="77777777" w:rsidTr="00887380">
        <w:trPr>
          <w:trHeight w:val="693"/>
        </w:trPr>
        <w:tc>
          <w:tcPr>
            <w:tcW w:w="1563" w:type="dxa"/>
            <w:gridSpan w:val="2"/>
            <w:noWrap/>
            <w:vAlign w:val="center"/>
          </w:tcPr>
          <w:p w14:paraId="2B22D91E" w14:textId="77777777" w:rsidR="00893929" w:rsidRDefault="00893929" w:rsidP="00887380">
            <w:pPr>
              <w:jc w:val="center"/>
              <w:rPr>
                <w:b/>
                <w:bCs/>
                <w:sz w:val="18"/>
                <w:szCs w:val="18"/>
              </w:rPr>
            </w:pPr>
            <w:r w:rsidRPr="00CF3940">
              <w:rPr>
                <w:b/>
                <w:bCs/>
                <w:sz w:val="18"/>
                <w:szCs w:val="18"/>
              </w:rPr>
              <w:t>Objectifs</w:t>
            </w:r>
            <w:r>
              <w:rPr>
                <w:b/>
                <w:bCs/>
                <w:sz w:val="18"/>
                <w:szCs w:val="18"/>
              </w:rPr>
              <w:t xml:space="preserve"> </w:t>
            </w:r>
          </w:p>
          <w:p w14:paraId="72F02ABD" w14:textId="77777777" w:rsidR="00893929" w:rsidRPr="00CF3940" w:rsidRDefault="00893929" w:rsidP="00887380">
            <w:pPr>
              <w:jc w:val="center"/>
              <w:rPr>
                <w:sz w:val="18"/>
                <w:szCs w:val="18"/>
              </w:rPr>
            </w:pPr>
            <w:r>
              <w:rPr>
                <w:b/>
                <w:bCs/>
                <w:sz w:val="18"/>
                <w:szCs w:val="18"/>
              </w:rPr>
              <w:t>opérationnels</w:t>
            </w:r>
          </w:p>
        </w:tc>
        <w:tc>
          <w:tcPr>
            <w:tcW w:w="709" w:type="dxa"/>
            <w:vAlign w:val="center"/>
          </w:tcPr>
          <w:p w14:paraId="02A48282" w14:textId="77777777" w:rsidR="00893929" w:rsidRPr="00CF3940" w:rsidRDefault="00893929" w:rsidP="00887380">
            <w:pPr>
              <w:jc w:val="center"/>
              <w:rPr>
                <w:sz w:val="18"/>
                <w:szCs w:val="18"/>
              </w:rPr>
            </w:pPr>
            <w:r w:rsidRPr="00CF3940">
              <w:rPr>
                <w:b/>
                <w:bCs/>
                <w:sz w:val="18"/>
                <w:szCs w:val="18"/>
              </w:rPr>
              <w:t>Type de Levier</w:t>
            </w:r>
          </w:p>
        </w:tc>
        <w:tc>
          <w:tcPr>
            <w:tcW w:w="3728" w:type="dxa"/>
            <w:gridSpan w:val="2"/>
            <w:vAlign w:val="center"/>
          </w:tcPr>
          <w:p w14:paraId="7C2F73CA" w14:textId="77777777" w:rsidR="00893929" w:rsidRPr="00CF3940" w:rsidRDefault="00893929" w:rsidP="00887380">
            <w:pPr>
              <w:jc w:val="center"/>
              <w:rPr>
                <w:bCs/>
                <w:sz w:val="18"/>
                <w:szCs w:val="18"/>
              </w:rPr>
            </w:pPr>
            <w:r w:rsidRPr="00CF3940">
              <w:rPr>
                <w:b/>
                <w:bCs/>
                <w:sz w:val="18"/>
                <w:szCs w:val="18"/>
              </w:rPr>
              <w:t>Dispositions</w:t>
            </w:r>
          </w:p>
        </w:tc>
        <w:tc>
          <w:tcPr>
            <w:tcW w:w="3501" w:type="dxa"/>
            <w:vAlign w:val="center"/>
          </w:tcPr>
          <w:p w14:paraId="4379FFED" w14:textId="77777777" w:rsidR="00893929" w:rsidRPr="00CF3940" w:rsidRDefault="00893929" w:rsidP="00887380">
            <w:pPr>
              <w:jc w:val="center"/>
              <w:rPr>
                <w:b/>
                <w:bCs/>
                <w:sz w:val="18"/>
                <w:szCs w:val="18"/>
              </w:rPr>
            </w:pPr>
            <w:r w:rsidRPr="00CF3940">
              <w:rPr>
                <w:b/>
                <w:bCs/>
                <w:sz w:val="18"/>
                <w:szCs w:val="18"/>
              </w:rPr>
              <w:t>Idées issues de la concertation</w:t>
            </w:r>
          </w:p>
        </w:tc>
      </w:tr>
      <w:tr w:rsidR="00893929" w:rsidRPr="00CF0F12" w14:paraId="017D81EB" w14:textId="77777777" w:rsidTr="00887380">
        <w:trPr>
          <w:trHeight w:val="837"/>
        </w:trPr>
        <w:tc>
          <w:tcPr>
            <w:tcW w:w="560" w:type="dxa"/>
            <w:noWrap/>
            <w:vAlign w:val="center"/>
            <w:hideMark/>
          </w:tcPr>
          <w:p w14:paraId="74D69D4A" w14:textId="77777777" w:rsidR="00893929" w:rsidRPr="00CF3940" w:rsidRDefault="00893929" w:rsidP="00887380">
            <w:pPr>
              <w:jc w:val="left"/>
              <w:rPr>
                <w:bCs/>
                <w:sz w:val="18"/>
                <w:szCs w:val="18"/>
              </w:rPr>
            </w:pPr>
            <w:r w:rsidRPr="00CF3940">
              <w:rPr>
                <w:bCs/>
                <w:sz w:val="18"/>
                <w:szCs w:val="18"/>
              </w:rPr>
              <w:t>V</w:t>
            </w:r>
          </w:p>
        </w:tc>
        <w:tc>
          <w:tcPr>
            <w:tcW w:w="1003" w:type="dxa"/>
            <w:vAlign w:val="center"/>
            <w:hideMark/>
          </w:tcPr>
          <w:p w14:paraId="685D1E96" w14:textId="77777777" w:rsidR="00893929" w:rsidRPr="00CF3940" w:rsidRDefault="00893929" w:rsidP="00887380">
            <w:pPr>
              <w:jc w:val="left"/>
              <w:rPr>
                <w:sz w:val="18"/>
                <w:szCs w:val="18"/>
              </w:rPr>
            </w:pPr>
            <w:r w:rsidRPr="00CF3940">
              <w:rPr>
                <w:sz w:val="18"/>
                <w:szCs w:val="18"/>
              </w:rPr>
              <w:t>Améliorer la qualité des eaux pour atteindre le bon état des masses d'eau</w:t>
            </w:r>
          </w:p>
        </w:tc>
        <w:tc>
          <w:tcPr>
            <w:tcW w:w="709" w:type="dxa"/>
            <w:vAlign w:val="center"/>
            <w:hideMark/>
          </w:tcPr>
          <w:p w14:paraId="576B4053" w14:textId="77777777" w:rsidR="00893929" w:rsidRPr="00CF3940" w:rsidRDefault="00893929" w:rsidP="00887380">
            <w:pPr>
              <w:jc w:val="left"/>
              <w:rPr>
                <w:sz w:val="18"/>
                <w:szCs w:val="18"/>
              </w:rPr>
            </w:pPr>
            <w:r w:rsidRPr="00CF3940">
              <w:rPr>
                <w:sz w:val="18"/>
                <w:szCs w:val="18"/>
              </w:rPr>
              <w:t>A/T</w:t>
            </w:r>
          </w:p>
        </w:tc>
        <w:tc>
          <w:tcPr>
            <w:tcW w:w="268" w:type="dxa"/>
            <w:vAlign w:val="center"/>
            <w:hideMark/>
          </w:tcPr>
          <w:p w14:paraId="488F9634" w14:textId="77777777" w:rsidR="00893929" w:rsidRPr="00CF3940" w:rsidRDefault="00893929" w:rsidP="00887380">
            <w:pPr>
              <w:jc w:val="left"/>
              <w:rPr>
                <w:sz w:val="18"/>
                <w:szCs w:val="18"/>
              </w:rPr>
            </w:pPr>
            <w:r w:rsidRPr="00CF3940">
              <w:rPr>
                <w:sz w:val="18"/>
                <w:szCs w:val="18"/>
              </w:rPr>
              <w:t>20</w:t>
            </w:r>
          </w:p>
        </w:tc>
        <w:tc>
          <w:tcPr>
            <w:tcW w:w="3460" w:type="dxa"/>
            <w:vAlign w:val="center"/>
            <w:hideMark/>
          </w:tcPr>
          <w:p w14:paraId="478231DD" w14:textId="77777777" w:rsidR="00893929" w:rsidRPr="00CF3940" w:rsidRDefault="00893929" w:rsidP="00887380">
            <w:pPr>
              <w:jc w:val="left"/>
              <w:rPr>
                <w:bCs/>
                <w:sz w:val="18"/>
                <w:szCs w:val="18"/>
              </w:rPr>
            </w:pPr>
            <w:r w:rsidRPr="00CF3940">
              <w:rPr>
                <w:bCs/>
                <w:sz w:val="18"/>
                <w:szCs w:val="18"/>
              </w:rPr>
              <w:t>Orienter les pratiques agricoles dans un objectif d'amélioration de la qualité des eaux</w:t>
            </w:r>
          </w:p>
        </w:tc>
        <w:tc>
          <w:tcPr>
            <w:tcW w:w="3501" w:type="dxa"/>
          </w:tcPr>
          <w:p w14:paraId="68BFD77B" w14:textId="77777777" w:rsidR="00893929" w:rsidRPr="00CF3940" w:rsidRDefault="00893929" w:rsidP="00887380">
            <w:pPr>
              <w:jc w:val="left"/>
              <w:rPr>
                <w:bCs/>
                <w:sz w:val="18"/>
                <w:szCs w:val="18"/>
              </w:rPr>
            </w:pPr>
            <w:r w:rsidRPr="00CF3940">
              <w:rPr>
                <w:b/>
                <w:sz w:val="18"/>
                <w:szCs w:val="18"/>
              </w:rPr>
              <w:t>Idée 1 :</w:t>
            </w:r>
            <w:r w:rsidRPr="00CF3940">
              <w:rPr>
                <w:bCs/>
                <w:sz w:val="18"/>
                <w:szCs w:val="18"/>
              </w:rPr>
              <w:t xml:space="preserve"> Favoriser l’implantation de légumineuses peut consommatrices d’intrants.</w:t>
            </w:r>
          </w:p>
          <w:p w14:paraId="22BA6E9D" w14:textId="77777777" w:rsidR="00893929" w:rsidRPr="00CF3940" w:rsidRDefault="00893929" w:rsidP="00887380">
            <w:pPr>
              <w:jc w:val="left"/>
              <w:rPr>
                <w:bCs/>
                <w:sz w:val="18"/>
                <w:szCs w:val="18"/>
              </w:rPr>
            </w:pPr>
            <w:r w:rsidRPr="00CF3940">
              <w:rPr>
                <w:b/>
                <w:sz w:val="18"/>
                <w:szCs w:val="18"/>
              </w:rPr>
              <w:t>Idée 2 :</w:t>
            </w:r>
            <w:r w:rsidRPr="00CF3940">
              <w:rPr>
                <w:bCs/>
                <w:sz w:val="18"/>
                <w:szCs w:val="18"/>
              </w:rPr>
              <w:t xml:space="preserve"> Augmenter l’autonomie protéique (alimentaire) des rations : soutenir la production de luzerne déshydratée (avec séchage aux énergies renouvelables), Faciliter l’enrubannage de la luzerne par la mutualisation des équipements, ajuster la composition de la ration pour qu’elle reste équilibrée et compétitive. </w:t>
            </w:r>
          </w:p>
          <w:p w14:paraId="65324A36" w14:textId="77777777" w:rsidR="00893929" w:rsidRPr="00CF3940" w:rsidRDefault="00893929" w:rsidP="00887380">
            <w:pPr>
              <w:jc w:val="left"/>
              <w:rPr>
                <w:bCs/>
                <w:sz w:val="18"/>
                <w:szCs w:val="18"/>
              </w:rPr>
            </w:pPr>
            <w:r w:rsidRPr="00CF3940">
              <w:rPr>
                <w:b/>
                <w:sz w:val="18"/>
                <w:szCs w:val="18"/>
              </w:rPr>
              <w:t>Idée 3 :</w:t>
            </w:r>
            <w:r w:rsidRPr="00CF3940">
              <w:rPr>
                <w:bCs/>
                <w:sz w:val="18"/>
                <w:szCs w:val="18"/>
              </w:rPr>
              <w:t xml:space="preserve"> Mettre en place des filières de valorisation des productions du territoire (travail avec les collectivités, diagnostics de territoire, etc.)</w:t>
            </w:r>
          </w:p>
          <w:p w14:paraId="5555D6E7" w14:textId="77777777" w:rsidR="00893929" w:rsidRPr="00CF3940" w:rsidRDefault="00893929" w:rsidP="00887380">
            <w:pPr>
              <w:jc w:val="left"/>
              <w:rPr>
                <w:bCs/>
                <w:sz w:val="18"/>
                <w:szCs w:val="18"/>
              </w:rPr>
            </w:pPr>
            <w:r w:rsidRPr="00CF3940">
              <w:rPr>
                <w:b/>
                <w:sz w:val="18"/>
                <w:szCs w:val="18"/>
              </w:rPr>
              <w:t>Idée 4 :</w:t>
            </w:r>
            <w:r w:rsidRPr="00CF3940">
              <w:rPr>
                <w:bCs/>
                <w:sz w:val="18"/>
                <w:szCs w:val="18"/>
              </w:rPr>
              <w:t xml:space="preserve"> Favoriser le développement du maraîchage avec l’accès à l’eau et au foncier</w:t>
            </w:r>
          </w:p>
          <w:p w14:paraId="59223B3A" w14:textId="77777777" w:rsidR="00893929" w:rsidRPr="00CF3940" w:rsidRDefault="00893929" w:rsidP="00887380">
            <w:pPr>
              <w:jc w:val="left"/>
              <w:rPr>
                <w:bCs/>
                <w:sz w:val="18"/>
                <w:szCs w:val="18"/>
              </w:rPr>
            </w:pPr>
            <w:r w:rsidRPr="00CF3940">
              <w:rPr>
                <w:b/>
                <w:sz w:val="18"/>
                <w:szCs w:val="18"/>
              </w:rPr>
              <w:t>Idée 5 :</w:t>
            </w:r>
            <w:r w:rsidRPr="00CF3940">
              <w:rPr>
                <w:bCs/>
                <w:sz w:val="18"/>
                <w:szCs w:val="18"/>
              </w:rPr>
              <w:t xml:space="preserve"> Développer des nouvelles filières durables sur le territoire (chanvre, miscanthus, etc.)</w:t>
            </w:r>
          </w:p>
          <w:p w14:paraId="1146FBB6" w14:textId="77777777" w:rsidR="00893929" w:rsidRPr="00CF3940" w:rsidRDefault="00893929" w:rsidP="00887380">
            <w:pPr>
              <w:jc w:val="left"/>
              <w:rPr>
                <w:bCs/>
                <w:sz w:val="18"/>
                <w:szCs w:val="18"/>
              </w:rPr>
            </w:pPr>
            <w:r w:rsidRPr="00CF3940">
              <w:rPr>
                <w:b/>
                <w:sz w:val="18"/>
                <w:szCs w:val="18"/>
              </w:rPr>
              <w:t>Idée 6 :</w:t>
            </w:r>
            <w:r w:rsidRPr="00CF3940">
              <w:rPr>
                <w:bCs/>
                <w:sz w:val="18"/>
                <w:szCs w:val="18"/>
              </w:rPr>
              <w:t xml:space="preserve"> Favoriser les reprises d’exploitation en particulier en élevage</w:t>
            </w:r>
          </w:p>
          <w:p w14:paraId="6B332E36" w14:textId="77777777" w:rsidR="00893929" w:rsidRPr="00CF3940" w:rsidRDefault="00893929" w:rsidP="00887380">
            <w:pPr>
              <w:jc w:val="left"/>
              <w:rPr>
                <w:bCs/>
                <w:sz w:val="18"/>
                <w:szCs w:val="18"/>
              </w:rPr>
            </w:pPr>
            <w:r w:rsidRPr="00CF3940">
              <w:rPr>
                <w:b/>
                <w:sz w:val="18"/>
                <w:szCs w:val="18"/>
              </w:rPr>
              <w:t>Idée 8 :</w:t>
            </w:r>
            <w:r w:rsidRPr="00CF3940">
              <w:rPr>
                <w:bCs/>
                <w:sz w:val="18"/>
                <w:szCs w:val="18"/>
              </w:rPr>
              <w:t xml:space="preserve"> Mettre en place des infrastructures agroécologiques (haies, agroforesterie) pour favoriser la biodiversité (auxiliaires de cultures), le stockage de carbone, couper le vent, protection gel</w:t>
            </w:r>
          </w:p>
          <w:p w14:paraId="2580B731" w14:textId="77777777" w:rsidR="00893929" w:rsidRPr="00CF3940" w:rsidRDefault="00893929" w:rsidP="00887380">
            <w:pPr>
              <w:jc w:val="left"/>
              <w:rPr>
                <w:bCs/>
                <w:sz w:val="18"/>
                <w:szCs w:val="18"/>
              </w:rPr>
            </w:pPr>
            <w:r w:rsidRPr="00CF3940">
              <w:rPr>
                <w:b/>
                <w:sz w:val="18"/>
                <w:szCs w:val="18"/>
              </w:rPr>
              <w:t>Idée 9 :</w:t>
            </w:r>
            <w:r w:rsidRPr="00CF3940">
              <w:rPr>
                <w:bCs/>
                <w:sz w:val="18"/>
                <w:szCs w:val="18"/>
              </w:rPr>
              <w:t xml:space="preserve"> Améliorer la qualité des rejets agricoles</w:t>
            </w:r>
          </w:p>
          <w:p w14:paraId="5600AA17" w14:textId="77777777" w:rsidR="00893929" w:rsidRPr="00CF3940" w:rsidRDefault="00893929" w:rsidP="00887380">
            <w:pPr>
              <w:jc w:val="left"/>
              <w:rPr>
                <w:bCs/>
                <w:sz w:val="18"/>
                <w:szCs w:val="18"/>
              </w:rPr>
            </w:pPr>
            <w:r w:rsidRPr="00CF3940">
              <w:rPr>
                <w:b/>
                <w:sz w:val="18"/>
                <w:szCs w:val="18"/>
              </w:rPr>
              <w:t>Idée 10 :</w:t>
            </w:r>
            <w:r w:rsidRPr="00CF3940">
              <w:rPr>
                <w:bCs/>
                <w:sz w:val="18"/>
                <w:szCs w:val="18"/>
              </w:rPr>
              <w:t xml:space="preserve"> Identifier et déployer des nouveaux moyens de diversification d’activités voire des nouveaux relais d’activités (ex : </w:t>
            </w:r>
            <w:proofErr w:type="spellStart"/>
            <w:r w:rsidRPr="00CF3940">
              <w:rPr>
                <w:bCs/>
                <w:sz w:val="18"/>
                <w:szCs w:val="18"/>
              </w:rPr>
              <w:t>agr</w:t>
            </w:r>
            <w:r>
              <w:rPr>
                <w:bCs/>
                <w:sz w:val="18"/>
                <w:szCs w:val="18"/>
              </w:rPr>
              <w:t>i</w:t>
            </w:r>
            <w:r w:rsidRPr="00CF3940">
              <w:rPr>
                <w:bCs/>
                <w:sz w:val="18"/>
                <w:szCs w:val="18"/>
              </w:rPr>
              <w:t>voltaisme</w:t>
            </w:r>
            <w:proofErr w:type="spellEnd"/>
            <w:r w:rsidRPr="00CF3940">
              <w:rPr>
                <w:bCs/>
                <w:sz w:val="18"/>
                <w:szCs w:val="18"/>
              </w:rPr>
              <w:t>…)</w:t>
            </w:r>
          </w:p>
          <w:p w14:paraId="728A25A5" w14:textId="77777777" w:rsidR="00893929" w:rsidRPr="00CF3940" w:rsidRDefault="00893929" w:rsidP="00887380">
            <w:pPr>
              <w:jc w:val="left"/>
              <w:rPr>
                <w:bCs/>
                <w:sz w:val="18"/>
                <w:szCs w:val="18"/>
              </w:rPr>
            </w:pPr>
            <w:r w:rsidRPr="00CF3940">
              <w:rPr>
                <w:b/>
                <w:sz w:val="18"/>
                <w:szCs w:val="18"/>
              </w:rPr>
              <w:t>Idée 11 :</w:t>
            </w:r>
            <w:r w:rsidRPr="00CF3940">
              <w:rPr>
                <w:bCs/>
                <w:sz w:val="18"/>
                <w:szCs w:val="18"/>
              </w:rPr>
              <w:t xml:space="preserve"> Diversifier les ateliers en vue d’améliorer la résilience des exploitations aux aléas climatiques et économiques</w:t>
            </w:r>
          </w:p>
          <w:p w14:paraId="38D31D5C" w14:textId="77777777" w:rsidR="00893929" w:rsidRDefault="00893929" w:rsidP="00887380">
            <w:pPr>
              <w:jc w:val="left"/>
              <w:rPr>
                <w:bCs/>
                <w:sz w:val="18"/>
                <w:szCs w:val="18"/>
              </w:rPr>
            </w:pPr>
            <w:r w:rsidRPr="00CF3940">
              <w:rPr>
                <w:b/>
                <w:sz w:val="18"/>
                <w:szCs w:val="18"/>
              </w:rPr>
              <w:t>Idée 12 :</w:t>
            </w:r>
            <w:r w:rsidRPr="00CF3940">
              <w:rPr>
                <w:bCs/>
                <w:sz w:val="18"/>
                <w:szCs w:val="18"/>
              </w:rPr>
              <w:t xml:space="preserve"> Diversifier les rotations en vue d’améliorer la résilience aux aléas climatique et économique</w:t>
            </w:r>
          </w:p>
          <w:p w14:paraId="161A13FD" w14:textId="77777777" w:rsidR="00893929" w:rsidRPr="00CF3940" w:rsidRDefault="00893929" w:rsidP="00887380">
            <w:pPr>
              <w:jc w:val="left"/>
              <w:rPr>
                <w:bCs/>
                <w:sz w:val="18"/>
                <w:szCs w:val="18"/>
              </w:rPr>
            </w:pPr>
            <w:r w:rsidRPr="00CF3940">
              <w:rPr>
                <w:b/>
                <w:sz w:val="18"/>
                <w:szCs w:val="18"/>
              </w:rPr>
              <w:t>Idée 13 :</w:t>
            </w:r>
            <w:r w:rsidRPr="00BA31CB">
              <w:rPr>
                <w:bCs/>
                <w:sz w:val="18"/>
                <w:szCs w:val="18"/>
              </w:rPr>
              <w:t xml:space="preserve"> Proposer des diagnostics d’exploitation en vue d’améliorer la résilience</w:t>
            </w:r>
            <w:r>
              <w:rPr>
                <w:bCs/>
                <w:sz w:val="18"/>
                <w:szCs w:val="18"/>
              </w:rPr>
              <w:t xml:space="preserve"> </w:t>
            </w:r>
            <w:r w:rsidRPr="00BA31CB">
              <w:rPr>
                <w:bCs/>
                <w:sz w:val="18"/>
                <w:szCs w:val="18"/>
              </w:rPr>
              <w:t>au changement climatique</w:t>
            </w:r>
          </w:p>
        </w:tc>
      </w:tr>
      <w:tr w:rsidR="00893929" w:rsidRPr="00CF0F12" w14:paraId="52E76DDE" w14:textId="77777777" w:rsidTr="00887380">
        <w:trPr>
          <w:trHeight w:val="718"/>
        </w:trPr>
        <w:tc>
          <w:tcPr>
            <w:tcW w:w="560" w:type="dxa"/>
            <w:vAlign w:val="center"/>
            <w:hideMark/>
          </w:tcPr>
          <w:p w14:paraId="46EDBFE8" w14:textId="77777777" w:rsidR="00893929" w:rsidRPr="00CF3940" w:rsidRDefault="00893929" w:rsidP="00887380">
            <w:pPr>
              <w:jc w:val="left"/>
              <w:rPr>
                <w:bCs/>
                <w:sz w:val="18"/>
                <w:szCs w:val="18"/>
              </w:rPr>
            </w:pPr>
            <w:r w:rsidRPr="00165786">
              <w:rPr>
                <w:bCs/>
                <w:sz w:val="18"/>
                <w:szCs w:val="18"/>
              </w:rPr>
              <w:t>VI</w:t>
            </w:r>
          </w:p>
        </w:tc>
        <w:tc>
          <w:tcPr>
            <w:tcW w:w="1003" w:type="dxa"/>
            <w:vAlign w:val="center"/>
            <w:hideMark/>
          </w:tcPr>
          <w:p w14:paraId="29E7EF37" w14:textId="77777777" w:rsidR="00893929" w:rsidRPr="00CF3940" w:rsidRDefault="00893929" w:rsidP="00887380">
            <w:pPr>
              <w:jc w:val="left"/>
              <w:rPr>
                <w:sz w:val="18"/>
                <w:szCs w:val="18"/>
              </w:rPr>
            </w:pPr>
            <w:r w:rsidRPr="00165786">
              <w:rPr>
                <w:sz w:val="18"/>
                <w:szCs w:val="18"/>
              </w:rPr>
              <w:t xml:space="preserve">Réduire le phénomène </w:t>
            </w:r>
            <w:r w:rsidRPr="00165786">
              <w:rPr>
                <w:sz w:val="18"/>
                <w:szCs w:val="18"/>
              </w:rPr>
              <w:lastRenderedPageBreak/>
              <w:t>d'érosion hydrique et son impact sur la qualité des eaux</w:t>
            </w:r>
          </w:p>
        </w:tc>
        <w:tc>
          <w:tcPr>
            <w:tcW w:w="709" w:type="dxa"/>
            <w:vAlign w:val="center"/>
            <w:hideMark/>
          </w:tcPr>
          <w:p w14:paraId="41D0DE4F" w14:textId="77777777" w:rsidR="00893929" w:rsidRPr="00CF3940" w:rsidRDefault="00893929" w:rsidP="00887380">
            <w:pPr>
              <w:jc w:val="left"/>
              <w:rPr>
                <w:sz w:val="18"/>
                <w:szCs w:val="18"/>
              </w:rPr>
            </w:pPr>
            <w:r w:rsidRPr="00CF3940">
              <w:rPr>
                <w:sz w:val="18"/>
                <w:szCs w:val="18"/>
              </w:rPr>
              <w:lastRenderedPageBreak/>
              <w:t>A</w:t>
            </w:r>
          </w:p>
        </w:tc>
        <w:tc>
          <w:tcPr>
            <w:tcW w:w="268" w:type="dxa"/>
            <w:vAlign w:val="center"/>
            <w:hideMark/>
          </w:tcPr>
          <w:p w14:paraId="04ED4190" w14:textId="77777777" w:rsidR="00893929" w:rsidRPr="00CF3940" w:rsidRDefault="00893929" w:rsidP="00887380">
            <w:pPr>
              <w:jc w:val="left"/>
              <w:rPr>
                <w:sz w:val="18"/>
                <w:szCs w:val="18"/>
              </w:rPr>
            </w:pPr>
            <w:r w:rsidRPr="00CF3940">
              <w:rPr>
                <w:sz w:val="18"/>
                <w:szCs w:val="18"/>
              </w:rPr>
              <w:t>30</w:t>
            </w:r>
          </w:p>
        </w:tc>
        <w:tc>
          <w:tcPr>
            <w:tcW w:w="3460" w:type="dxa"/>
            <w:vAlign w:val="center"/>
            <w:hideMark/>
          </w:tcPr>
          <w:p w14:paraId="1CF8E205" w14:textId="77777777" w:rsidR="00893929" w:rsidRPr="00CF3940" w:rsidRDefault="00893929" w:rsidP="00887380">
            <w:pPr>
              <w:jc w:val="left"/>
              <w:rPr>
                <w:bCs/>
                <w:sz w:val="18"/>
                <w:szCs w:val="18"/>
              </w:rPr>
            </w:pPr>
            <w:r w:rsidRPr="00CF3940">
              <w:rPr>
                <w:bCs/>
                <w:sz w:val="18"/>
                <w:szCs w:val="18"/>
              </w:rPr>
              <w:t>Identifier et promouvoir des actions agricoles visant à réduire l’érosion hydrique</w:t>
            </w:r>
          </w:p>
        </w:tc>
        <w:tc>
          <w:tcPr>
            <w:tcW w:w="3501" w:type="dxa"/>
          </w:tcPr>
          <w:p w14:paraId="13038FD8" w14:textId="77777777" w:rsidR="00893929" w:rsidRDefault="00893929" w:rsidP="00887380">
            <w:pPr>
              <w:jc w:val="left"/>
              <w:rPr>
                <w:bCs/>
                <w:sz w:val="18"/>
                <w:szCs w:val="18"/>
              </w:rPr>
            </w:pPr>
            <w:r w:rsidRPr="00CF3940">
              <w:rPr>
                <w:b/>
                <w:sz w:val="18"/>
                <w:szCs w:val="18"/>
              </w:rPr>
              <w:t>Idée 1 :</w:t>
            </w:r>
            <w:r w:rsidRPr="00CF3940">
              <w:rPr>
                <w:bCs/>
                <w:sz w:val="18"/>
                <w:szCs w:val="18"/>
              </w:rPr>
              <w:t xml:space="preserve"> Favoriser l’implantation de légumineuses</w:t>
            </w:r>
          </w:p>
          <w:p w14:paraId="0AB20386" w14:textId="77777777" w:rsidR="00893929" w:rsidRPr="00CF3940" w:rsidRDefault="00893929" w:rsidP="00887380">
            <w:pPr>
              <w:jc w:val="left"/>
              <w:rPr>
                <w:bCs/>
                <w:sz w:val="18"/>
                <w:szCs w:val="18"/>
              </w:rPr>
            </w:pPr>
            <w:r w:rsidRPr="00CF3940">
              <w:rPr>
                <w:b/>
                <w:sz w:val="18"/>
                <w:szCs w:val="18"/>
              </w:rPr>
              <w:lastRenderedPageBreak/>
              <w:t>Idée 2 :</w:t>
            </w:r>
            <w:r>
              <w:rPr>
                <w:bCs/>
                <w:sz w:val="18"/>
                <w:szCs w:val="18"/>
              </w:rPr>
              <w:t xml:space="preserve"> </w:t>
            </w:r>
            <w:r w:rsidRPr="001E3423">
              <w:rPr>
                <w:bCs/>
                <w:sz w:val="18"/>
                <w:szCs w:val="18"/>
              </w:rPr>
              <w:t>Augmenter l’autonomie protéique (alimentaire) des rations</w:t>
            </w:r>
          </w:p>
          <w:p w14:paraId="6A3DEC0A" w14:textId="77777777" w:rsidR="00893929" w:rsidRPr="00CF3940" w:rsidRDefault="00893929" w:rsidP="00887380">
            <w:pPr>
              <w:jc w:val="left"/>
              <w:rPr>
                <w:bCs/>
                <w:sz w:val="18"/>
                <w:szCs w:val="18"/>
              </w:rPr>
            </w:pPr>
            <w:r w:rsidRPr="00CF3940">
              <w:rPr>
                <w:b/>
                <w:sz w:val="18"/>
                <w:szCs w:val="18"/>
              </w:rPr>
              <w:t>Idée 6 :</w:t>
            </w:r>
            <w:r w:rsidRPr="00CF3940">
              <w:rPr>
                <w:bCs/>
                <w:sz w:val="18"/>
                <w:szCs w:val="18"/>
              </w:rPr>
              <w:t xml:space="preserve"> Favoriser les reprises d’exploitation en particulier en élevage </w:t>
            </w:r>
          </w:p>
          <w:p w14:paraId="64953CF5" w14:textId="77777777" w:rsidR="00893929" w:rsidRDefault="00893929" w:rsidP="00887380">
            <w:pPr>
              <w:jc w:val="left"/>
              <w:rPr>
                <w:bCs/>
                <w:sz w:val="18"/>
                <w:szCs w:val="18"/>
              </w:rPr>
            </w:pPr>
            <w:r w:rsidRPr="00CF3940">
              <w:rPr>
                <w:b/>
                <w:sz w:val="18"/>
                <w:szCs w:val="18"/>
              </w:rPr>
              <w:t>Idée 7 :</w:t>
            </w:r>
            <w:r w:rsidRPr="00CF3940">
              <w:rPr>
                <w:bCs/>
                <w:sz w:val="18"/>
                <w:szCs w:val="18"/>
              </w:rPr>
              <w:t xml:space="preserve"> Conservation des sols pour favoriser l’infiltration, limiter l’érosion, augmenter la réserve utile du sol</w:t>
            </w:r>
          </w:p>
          <w:p w14:paraId="4C507079" w14:textId="77777777" w:rsidR="00893929" w:rsidRPr="00CF3940" w:rsidRDefault="00893929" w:rsidP="00887380">
            <w:pPr>
              <w:jc w:val="left"/>
              <w:rPr>
                <w:bCs/>
                <w:sz w:val="18"/>
                <w:szCs w:val="18"/>
              </w:rPr>
            </w:pPr>
            <w:r w:rsidRPr="00CF3940">
              <w:rPr>
                <w:b/>
                <w:sz w:val="18"/>
                <w:szCs w:val="18"/>
              </w:rPr>
              <w:t>Idées 8 :</w:t>
            </w:r>
            <w:r>
              <w:rPr>
                <w:bCs/>
                <w:sz w:val="18"/>
                <w:szCs w:val="18"/>
              </w:rPr>
              <w:t xml:space="preserve"> </w:t>
            </w:r>
            <w:r w:rsidRPr="001E3423">
              <w:rPr>
                <w:bCs/>
                <w:sz w:val="18"/>
                <w:szCs w:val="18"/>
              </w:rPr>
              <w:t>Mettre en place des infrastructures agroécologiques IAE (haies, agroforesterie) pour favoriser la biodiversité (auxiliaires de cultures), le stockage de carbone, couper le vent, protection gel, maintien de l’infiltration de l’eau, limiter l’érosion des sols…</w:t>
            </w:r>
          </w:p>
          <w:p w14:paraId="44F7BA42" w14:textId="77777777" w:rsidR="00893929" w:rsidRDefault="00893929" w:rsidP="00887380">
            <w:pPr>
              <w:jc w:val="left"/>
              <w:rPr>
                <w:bCs/>
                <w:sz w:val="18"/>
                <w:szCs w:val="18"/>
              </w:rPr>
            </w:pPr>
            <w:r w:rsidRPr="00CF3940">
              <w:rPr>
                <w:b/>
                <w:sz w:val="18"/>
                <w:szCs w:val="18"/>
              </w:rPr>
              <w:t>Idée 9 :</w:t>
            </w:r>
            <w:r w:rsidRPr="00CF3940">
              <w:rPr>
                <w:bCs/>
                <w:sz w:val="18"/>
                <w:szCs w:val="18"/>
              </w:rPr>
              <w:t xml:space="preserve"> Améliorer la qualité des rejets agricoles</w:t>
            </w:r>
          </w:p>
          <w:p w14:paraId="6EB149D2" w14:textId="77777777" w:rsidR="00893929" w:rsidRDefault="00893929" w:rsidP="00887380">
            <w:pPr>
              <w:jc w:val="left"/>
              <w:rPr>
                <w:bCs/>
                <w:sz w:val="18"/>
                <w:szCs w:val="18"/>
              </w:rPr>
            </w:pPr>
            <w:r w:rsidRPr="00CF3940">
              <w:rPr>
                <w:b/>
                <w:sz w:val="18"/>
                <w:szCs w:val="18"/>
              </w:rPr>
              <w:t>Idée 12 :</w:t>
            </w:r>
            <w:r>
              <w:rPr>
                <w:bCs/>
                <w:sz w:val="18"/>
                <w:szCs w:val="18"/>
              </w:rPr>
              <w:t xml:space="preserve"> </w:t>
            </w:r>
            <w:r w:rsidRPr="001E3423">
              <w:rPr>
                <w:bCs/>
                <w:sz w:val="18"/>
                <w:szCs w:val="18"/>
              </w:rPr>
              <w:t>Diversifier les rotations en vue d’améliorer la résilience aux aléas climatiques et économiques</w:t>
            </w:r>
          </w:p>
          <w:p w14:paraId="2269E0F2" w14:textId="77777777" w:rsidR="00893929" w:rsidRPr="00CF3940" w:rsidRDefault="00893929" w:rsidP="00887380">
            <w:pPr>
              <w:keepNext/>
              <w:jc w:val="left"/>
              <w:rPr>
                <w:bCs/>
                <w:sz w:val="18"/>
                <w:szCs w:val="18"/>
              </w:rPr>
            </w:pPr>
            <w:r w:rsidRPr="00CF3940">
              <w:rPr>
                <w:b/>
                <w:sz w:val="18"/>
                <w:szCs w:val="18"/>
              </w:rPr>
              <w:t>Idée 13 :</w:t>
            </w:r>
            <w:r>
              <w:rPr>
                <w:bCs/>
                <w:sz w:val="18"/>
                <w:szCs w:val="18"/>
              </w:rPr>
              <w:t xml:space="preserve"> </w:t>
            </w:r>
            <w:r w:rsidRPr="001E3423">
              <w:rPr>
                <w:bCs/>
                <w:sz w:val="18"/>
                <w:szCs w:val="18"/>
              </w:rPr>
              <w:t>Proposer des diagnostics d’exploitation en vue d’améliorer la résilience au changement climatique</w:t>
            </w:r>
          </w:p>
        </w:tc>
      </w:tr>
    </w:tbl>
    <w:p w14:paraId="136EC235" w14:textId="7CFA9301" w:rsidR="00893929" w:rsidRDefault="00893929" w:rsidP="00893929">
      <w:pPr>
        <w:pStyle w:val="Lgende"/>
        <w:jc w:val="center"/>
      </w:pPr>
      <w:bookmarkStart w:id="51" w:name="_Ref195265758"/>
      <w:r>
        <w:lastRenderedPageBreak/>
        <w:t xml:space="preserve">Tableau </w:t>
      </w:r>
      <w:r>
        <w:fldChar w:fldCharType="begin"/>
      </w:r>
      <w:r>
        <w:instrText xml:space="preserve"> SEQ Tableau \* ARABIC </w:instrText>
      </w:r>
      <w:r>
        <w:fldChar w:fldCharType="separate"/>
      </w:r>
      <w:r w:rsidR="008C2AE4">
        <w:rPr>
          <w:noProof/>
        </w:rPr>
        <w:t>4</w:t>
      </w:r>
      <w:r>
        <w:fldChar w:fldCharType="end"/>
      </w:r>
      <w:bookmarkEnd w:id="51"/>
      <w:r>
        <w:t> : Mise en lien des dispositions du SAGE avec les idées issues du travail de concertation (volet qualitatif)</w:t>
      </w:r>
    </w:p>
    <w:p w14:paraId="1B1D1597" w14:textId="77777777" w:rsidR="00893929" w:rsidRPr="00CF3940" w:rsidRDefault="00893929" w:rsidP="00893929">
      <w:pPr>
        <w:spacing w:after="0" w:line="240" w:lineRule="auto"/>
        <w:jc w:val="left"/>
        <w:rPr>
          <w:sz w:val="20"/>
          <w:szCs w:val="20"/>
        </w:rPr>
      </w:pPr>
      <w:r w:rsidRPr="00CF3940">
        <w:rPr>
          <w:sz w:val="20"/>
          <w:szCs w:val="20"/>
        </w:rPr>
        <w:br w:type="page"/>
      </w:r>
    </w:p>
    <w:p w14:paraId="45D20D62" w14:textId="77777777" w:rsidR="00893929" w:rsidRPr="00CF3940" w:rsidRDefault="00893929" w:rsidP="00893929">
      <w:pPr>
        <w:pStyle w:val="Titre2"/>
        <w:rPr>
          <w:sz w:val="24"/>
          <w:szCs w:val="24"/>
        </w:rPr>
      </w:pPr>
      <w:bookmarkStart w:id="52" w:name="_Toc195086125"/>
      <w:bookmarkStart w:id="53" w:name="_Toc195266818"/>
      <w:r w:rsidRPr="00CF3940">
        <w:rPr>
          <w:sz w:val="24"/>
          <w:szCs w:val="24"/>
        </w:rPr>
        <w:lastRenderedPageBreak/>
        <w:t>Volet milieux aquatiques</w:t>
      </w:r>
      <w:bookmarkEnd w:id="52"/>
      <w:bookmarkEnd w:id="53"/>
    </w:p>
    <w:p w14:paraId="2658460A" w14:textId="77777777" w:rsidR="00893929" w:rsidRPr="00CF3940" w:rsidRDefault="00893929" w:rsidP="00893929">
      <w:pPr>
        <w:rPr>
          <w:sz w:val="20"/>
          <w:szCs w:val="20"/>
        </w:rPr>
      </w:pPr>
    </w:p>
    <w:tbl>
      <w:tblPr>
        <w:tblStyle w:val="Grilledutableau"/>
        <w:tblW w:w="10526" w:type="dxa"/>
        <w:tblInd w:w="-609" w:type="dxa"/>
        <w:tblLayout w:type="fixed"/>
        <w:tblLook w:val="04A0" w:firstRow="1" w:lastRow="0" w:firstColumn="1" w:lastColumn="0" w:noHBand="0" w:noVBand="1"/>
      </w:tblPr>
      <w:tblGrid>
        <w:gridCol w:w="560"/>
        <w:gridCol w:w="1745"/>
        <w:gridCol w:w="709"/>
        <w:gridCol w:w="425"/>
        <w:gridCol w:w="3969"/>
        <w:gridCol w:w="3118"/>
      </w:tblGrid>
      <w:tr w:rsidR="00893929" w:rsidRPr="00CF0F12" w14:paraId="45065CB2" w14:textId="77777777" w:rsidTr="00887380">
        <w:trPr>
          <w:trHeight w:val="693"/>
        </w:trPr>
        <w:tc>
          <w:tcPr>
            <w:tcW w:w="2305" w:type="dxa"/>
            <w:gridSpan w:val="2"/>
            <w:noWrap/>
            <w:vAlign w:val="center"/>
          </w:tcPr>
          <w:p w14:paraId="2383B484" w14:textId="77777777" w:rsidR="00893929" w:rsidRDefault="00893929" w:rsidP="00887380">
            <w:pPr>
              <w:jc w:val="center"/>
              <w:rPr>
                <w:b/>
                <w:bCs/>
                <w:sz w:val="18"/>
                <w:szCs w:val="18"/>
              </w:rPr>
            </w:pPr>
            <w:r w:rsidRPr="00CF3940">
              <w:rPr>
                <w:b/>
                <w:bCs/>
                <w:sz w:val="18"/>
                <w:szCs w:val="18"/>
              </w:rPr>
              <w:t>Objectifs</w:t>
            </w:r>
            <w:r>
              <w:rPr>
                <w:b/>
                <w:bCs/>
                <w:sz w:val="18"/>
                <w:szCs w:val="18"/>
              </w:rPr>
              <w:t xml:space="preserve"> </w:t>
            </w:r>
          </w:p>
          <w:p w14:paraId="0EB0FF5A" w14:textId="77777777" w:rsidR="00893929" w:rsidRPr="00CF3940" w:rsidRDefault="00893929" w:rsidP="00887380">
            <w:pPr>
              <w:jc w:val="center"/>
              <w:rPr>
                <w:sz w:val="18"/>
                <w:szCs w:val="18"/>
              </w:rPr>
            </w:pPr>
            <w:r>
              <w:rPr>
                <w:b/>
                <w:bCs/>
                <w:sz w:val="18"/>
                <w:szCs w:val="18"/>
              </w:rPr>
              <w:t>opérationnels</w:t>
            </w:r>
          </w:p>
        </w:tc>
        <w:tc>
          <w:tcPr>
            <w:tcW w:w="709" w:type="dxa"/>
            <w:vAlign w:val="center"/>
          </w:tcPr>
          <w:p w14:paraId="3740D98A" w14:textId="77777777" w:rsidR="00893929" w:rsidRPr="00CF3940" w:rsidRDefault="00893929" w:rsidP="00887380">
            <w:pPr>
              <w:jc w:val="center"/>
              <w:rPr>
                <w:sz w:val="18"/>
                <w:szCs w:val="18"/>
              </w:rPr>
            </w:pPr>
            <w:r w:rsidRPr="00CF3940">
              <w:rPr>
                <w:sz w:val="18"/>
                <w:szCs w:val="18"/>
              </w:rPr>
              <w:t>Type de Levier</w:t>
            </w:r>
          </w:p>
        </w:tc>
        <w:tc>
          <w:tcPr>
            <w:tcW w:w="4394" w:type="dxa"/>
            <w:gridSpan w:val="2"/>
            <w:vAlign w:val="center"/>
          </w:tcPr>
          <w:p w14:paraId="4DE665AA" w14:textId="77777777" w:rsidR="00893929" w:rsidRPr="00CF3940" w:rsidRDefault="00893929" w:rsidP="00887380">
            <w:pPr>
              <w:jc w:val="center"/>
              <w:rPr>
                <w:b/>
                <w:bCs/>
                <w:sz w:val="18"/>
                <w:szCs w:val="18"/>
              </w:rPr>
            </w:pPr>
            <w:r w:rsidRPr="00CF3940">
              <w:rPr>
                <w:sz w:val="18"/>
                <w:szCs w:val="18"/>
              </w:rPr>
              <w:t>Dispositions</w:t>
            </w:r>
          </w:p>
        </w:tc>
        <w:tc>
          <w:tcPr>
            <w:tcW w:w="3118" w:type="dxa"/>
            <w:vAlign w:val="center"/>
          </w:tcPr>
          <w:p w14:paraId="1AD6FF21" w14:textId="77777777" w:rsidR="00893929" w:rsidRPr="00CF3940" w:rsidRDefault="00893929" w:rsidP="00887380">
            <w:pPr>
              <w:jc w:val="center"/>
              <w:rPr>
                <w:sz w:val="18"/>
                <w:szCs w:val="18"/>
              </w:rPr>
            </w:pPr>
            <w:r w:rsidRPr="00CF3940">
              <w:rPr>
                <w:sz w:val="18"/>
                <w:szCs w:val="18"/>
              </w:rPr>
              <w:t>Idées issues de la concertation</w:t>
            </w:r>
          </w:p>
        </w:tc>
      </w:tr>
      <w:tr w:rsidR="00893929" w:rsidRPr="00CF0F12" w14:paraId="68D93967" w14:textId="77777777" w:rsidTr="00887380">
        <w:trPr>
          <w:trHeight w:val="608"/>
        </w:trPr>
        <w:tc>
          <w:tcPr>
            <w:tcW w:w="560" w:type="dxa"/>
            <w:vMerge w:val="restart"/>
            <w:vAlign w:val="center"/>
          </w:tcPr>
          <w:p w14:paraId="201EEBFD" w14:textId="77777777" w:rsidR="00893929" w:rsidRPr="00CF3940" w:rsidRDefault="00893929" w:rsidP="00887380">
            <w:pPr>
              <w:jc w:val="left"/>
              <w:rPr>
                <w:bCs/>
                <w:sz w:val="18"/>
                <w:szCs w:val="18"/>
              </w:rPr>
            </w:pPr>
            <w:r w:rsidRPr="00743FC9">
              <w:rPr>
                <w:bCs/>
                <w:sz w:val="18"/>
                <w:szCs w:val="18"/>
              </w:rPr>
              <w:t>VII</w:t>
            </w:r>
          </w:p>
        </w:tc>
        <w:tc>
          <w:tcPr>
            <w:tcW w:w="1745" w:type="dxa"/>
            <w:vMerge w:val="restart"/>
            <w:vAlign w:val="center"/>
          </w:tcPr>
          <w:p w14:paraId="5D4FFBC9" w14:textId="77777777" w:rsidR="00893929" w:rsidRPr="00CF3940" w:rsidRDefault="00893929" w:rsidP="00887380">
            <w:pPr>
              <w:jc w:val="left"/>
              <w:rPr>
                <w:sz w:val="18"/>
                <w:szCs w:val="18"/>
              </w:rPr>
            </w:pPr>
            <w:r w:rsidRPr="00165786">
              <w:rPr>
                <w:sz w:val="18"/>
                <w:szCs w:val="18"/>
              </w:rPr>
              <w:t>Améliorer le fonctionnement hydromorphologique des cours d’eau et la continuité écologique</w:t>
            </w:r>
          </w:p>
        </w:tc>
        <w:tc>
          <w:tcPr>
            <w:tcW w:w="709" w:type="dxa"/>
            <w:vAlign w:val="center"/>
          </w:tcPr>
          <w:p w14:paraId="607B34AB" w14:textId="77777777" w:rsidR="00893929" w:rsidRPr="00CF3940" w:rsidRDefault="00893929" w:rsidP="00887380">
            <w:pPr>
              <w:jc w:val="left"/>
              <w:rPr>
                <w:sz w:val="18"/>
                <w:szCs w:val="18"/>
              </w:rPr>
            </w:pPr>
            <w:r w:rsidRPr="00CF3940">
              <w:rPr>
                <w:sz w:val="18"/>
                <w:szCs w:val="18"/>
              </w:rPr>
              <w:t>T</w:t>
            </w:r>
          </w:p>
        </w:tc>
        <w:tc>
          <w:tcPr>
            <w:tcW w:w="425" w:type="dxa"/>
            <w:vAlign w:val="center"/>
          </w:tcPr>
          <w:p w14:paraId="71A07E7A" w14:textId="77777777" w:rsidR="00893929" w:rsidRPr="00CF3940" w:rsidRDefault="00893929" w:rsidP="00887380">
            <w:pPr>
              <w:jc w:val="left"/>
              <w:rPr>
                <w:sz w:val="18"/>
                <w:szCs w:val="18"/>
              </w:rPr>
            </w:pPr>
            <w:r w:rsidRPr="00CF3940">
              <w:rPr>
                <w:sz w:val="18"/>
                <w:szCs w:val="18"/>
              </w:rPr>
              <w:t>33</w:t>
            </w:r>
          </w:p>
        </w:tc>
        <w:tc>
          <w:tcPr>
            <w:tcW w:w="3969" w:type="dxa"/>
            <w:vAlign w:val="center"/>
          </w:tcPr>
          <w:p w14:paraId="3520FFEA" w14:textId="77777777" w:rsidR="00893929" w:rsidRPr="00CF3940" w:rsidRDefault="00893929" w:rsidP="00887380">
            <w:pPr>
              <w:jc w:val="left"/>
              <w:rPr>
                <w:bCs/>
                <w:sz w:val="18"/>
                <w:szCs w:val="18"/>
              </w:rPr>
            </w:pPr>
            <w:r w:rsidRPr="00CF3940">
              <w:rPr>
                <w:bCs/>
                <w:sz w:val="18"/>
                <w:szCs w:val="18"/>
              </w:rPr>
              <w:t>Mener une gestion adaptée de la ripisylve</w:t>
            </w:r>
          </w:p>
        </w:tc>
        <w:tc>
          <w:tcPr>
            <w:tcW w:w="3118" w:type="dxa"/>
          </w:tcPr>
          <w:p w14:paraId="4E067592" w14:textId="77777777" w:rsidR="00893929" w:rsidRPr="00CF3940" w:rsidRDefault="00893929" w:rsidP="00887380">
            <w:pPr>
              <w:jc w:val="left"/>
              <w:rPr>
                <w:bCs/>
                <w:sz w:val="18"/>
                <w:szCs w:val="18"/>
              </w:rPr>
            </w:pPr>
            <w:r w:rsidRPr="00CF3940">
              <w:rPr>
                <w:b/>
                <w:sz w:val="18"/>
                <w:szCs w:val="18"/>
              </w:rPr>
              <w:t>Idée 8 :</w:t>
            </w:r>
            <w:r>
              <w:rPr>
                <w:bCs/>
                <w:sz w:val="18"/>
                <w:szCs w:val="18"/>
              </w:rPr>
              <w:t xml:space="preserve"> </w:t>
            </w:r>
            <w:r w:rsidRPr="001E3423">
              <w:rPr>
                <w:bCs/>
                <w:sz w:val="18"/>
                <w:szCs w:val="18"/>
              </w:rPr>
              <w:t>Mettre en place des infrastructures agroécologiques IAE (haies, agroforesterie) pour favoriser la biodiversité (auxiliaires de cultures), le stockage de carbone, couper le vent, protection gel, maintien de l’infiltration de l’eau, limiter l’érosion des sols…</w:t>
            </w:r>
          </w:p>
        </w:tc>
      </w:tr>
      <w:tr w:rsidR="00893929" w:rsidRPr="00CF0F12" w14:paraId="156EA5AD" w14:textId="77777777" w:rsidTr="00887380">
        <w:trPr>
          <w:trHeight w:val="568"/>
        </w:trPr>
        <w:tc>
          <w:tcPr>
            <w:tcW w:w="560" w:type="dxa"/>
            <w:vMerge/>
            <w:vAlign w:val="center"/>
            <w:hideMark/>
          </w:tcPr>
          <w:p w14:paraId="707C1CAD" w14:textId="77777777" w:rsidR="00893929" w:rsidRPr="00CF3940" w:rsidRDefault="00893929" w:rsidP="00887380">
            <w:pPr>
              <w:jc w:val="left"/>
              <w:rPr>
                <w:bCs/>
                <w:sz w:val="18"/>
                <w:szCs w:val="18"/>
              </w:rPr>
            </w:pPr>
          </w:p>
        </w:tc>
        <w:tc>
          <w:tcPr>
            <w:tcW w:w="1745" w:type="dxa"/>
            <w:vMerge/>
            <w:vAlign w:val="center"/>
            <w:hideMark/>
          </w:tcPr>
          <w:p w14:paraId="64650724" w14:textId="77777777" w:rsidR="00893929" w:rsidRPr="00CF3940" w:rsidRDefault="00893929" w:rsidP="00887380">
            <w:pPr>
              <w:jc w:val="left"/>
              <w:rPr>
                <w:sz w:val="18"/>
                <w:szCs w:val="18"/>
              </w:rPr>
            </w:pPr>
          </w:p>
        </w:tc>
        <w:tc>
          <w:tcPr>
            <w:tcW w:w="709" w:type="dxa"/>
            <w:vAlign w:val="center"/>
            <w:hideMark/>
          </w:tcPr>
          <w:p w14:paraId="12CFD84E" w14:textId="77777777" w:rsidR="00893929" w:rsidRPr="00CF3940" w:rsidRDefault="00893929" w:rsidP="00887380">
            <w:pPr>
              <w:jc w:val="left"/>
              <w:rPr>
                <w:sz w:val="18"/>
                <w:szCs w:val="18"/>
              </w:rPr>
            </w:pPr>
            <w:r w:rsidRPr="00CF3940">
              <w:rPr>
                <w:sz w:val="18"/>
                <w:szCs w:val="18"/>
              </w:rPr>
              <w:t>T</w:t>
            </w:r>
          </w:p>
        </w:tc>
        <w:tc>
          <w:tcPr>
            <w:tcW w:w="425" w:type="dxa"/>
            <w:vAlign w:val="center"/>
            <w:hideMark/>
          </w:tcPr>
          <w:p w14:paraId="4AA9F536" w14:textId="77777777" w:rsidR="00893929" w:rsidRPr="00CF3940" w:rsidRDefault="00893929" w:rsidP="00887380">
            <w:pPr>
              <w:jc w:val="left"/>
              <w:rPr>
                <w:sz w:val="18"/>
                <w:szCs w:val="18"/>
              </w:rPr>
            </w:pPr>
            <w:r w:rsidRPr="00CF3940">
              <w:rPr>
                <w:sz w:val="18"/>
                <w:szCs w:val="18"/>
              </w:rPr>
              <w:t>35</w:t>
            </w:r>
          </w:p>
        </w:tc>
        <w:tc>
          <w:tcPr>
            <w:tcW w:w="3969" w:type="dxa"/>
            <w:vAlign w:val="center"/>
            <w:hideMark/>
          </w:tcPr>
          <w:p w14:paraId="75310064" w14:textId="77777777" w:rsidR="00893929" w:rsidRPr="00CF3940" w:rsidRDefault="00893929" w:rsidP="00887380">
            <w:pPr>
              <w:jc w:val="left"/>
              <w:rPr>
                <w:sz w:val="18"/>
                <w:szCs w:val="18"/>
              </w:rPr>
            </w:pPr>
            <w:r w:rsidRPr="00CF3940">
              <w:rPr>
                <w:sz w:val="18"/>
                <w:szCs w:val="18"/>
              </w:rPr>
              <w:t>Améliorer la continuité écologique sur le Dropt et ses affluents</w:t>
            </w:r>
          </w:p>
        </w:tc>
        <w:tc>
          <w:tcPr>
            <w:tcW w:w="3118" w:type="dxa"/>
          </w:tcPr>
          <w:p w14:paraId="73E8EC1E" w14:textId="77777777" w:rsidR="00893929" w:rsidRDefault="00893929" w:rsidP="00887380">
            <w:pPr>
              <w:jc w:val="left"/>
              <w:rPr>
                <w:sz w:val="18"/>
                <w:szCs w:val="18"/>
              </w:rPr>
            </w:pPr>
            <w:r w:rsidRPr="00CF3940">
              <w:rPr>
                <w:b/>
                <w:bCs/>
                <w:sz w:val="18"/>
                <w:szCs w:val="18"/>
              </w:rPr>
              <w:t>Idée 7 :</w:t>
            </w:r>
            <w:r>
              <w:rPr>
                <w:sz w:val="18"/>
                <w:szCs w:val="18"/>
              </w:rPr>
              <w:t xml:space="preserve"> </w:t>
            </w:r>
            <w:r w:rsidRPr="001E3423">
              <w:rPr>
                <w:sz w:val="18"/>
                <w:szCs w:val="18"/>
              </w:rPr>
              <w:t>Conservation des sols pour favoriser l’infiltration, limiter l’érosion, augmenter la réserve utile du sol</w:t>
            </w:r>
          </w:p>
          <w:p w14:paraId="49B73B66" w14:textId="77777777" w:rsidR="00893929" w:rsidRPr="00CF3940" w:rsidRDefault="00893929" w:rsidP="00887380">
            <w:pPr>
              <w:jc w:val="left"/>
              <w:rPr>
                <w:sz w:val="18"/>
                <w:szCs w:val="18"/>
              </w:rPr>
            </w:pPr>
            <w:r w:rsidRPr="00CF3940">
              <w:rPr>
                <w:b/>
                <w:bCs/>
                <w:sz w:val="18"/>
                <w:szCs w:val="18"/>
              </w:rPr>
              <w:t>Idée 8 :</w:t>
            </w:r>
            <w:r w:rsidRPr="00CF3940">
              <w:rPr>
                <w:sz w:val="18"/>
                <w:szCs w:val="18"/>
              </w:rPr>
              <w:t xml:space="preserve"> Mettre en place des infrastructures agroécologiques (haies, agroforesterie) pour favoriser la biodiversité (auxiliaires de cultures), le stockage de carbone, couper le vent, protection gel.</w:t>
            </w:r>
          </w:p>
        </w:tc>
      </w:tr>
      <w:tr w:rsidR="00893929" w:rsidRPr="00CF0F12" w14:paraId="5B654A62" w14:textId="77777777" w:rsidTr="00887380">
        <w:trPr>
          <w:trHeight w:val="487"/>
        </w:trPr>
        <w:tc>
          <w:tcPr>
            <w:tcW w:w="560" w:type="dxa"/>
            <w:vMerge/>
            <w:vAlign w:val="center"/>
            <w:hideMark/>
          </w:tcPr>
          <w:p w14:paraId="50D6ADB8" w14:textId="77777777" w:rsidR="00893929" w:rsidRPr="00CF3940" w:rsidRDefault="00893929" w:rsidP="00887380">
            <w:pPr>
              <w:jc w:val="left"/>
              <w:rPr>
                <w:bCs/>
                <w:sz w:val="18"/>
                <w:szCs w:val="18"/>
              </w:rPr>
            </w:pPr>
          </w:p>
        </w:tc>
        <w:tc>
          <w:tcPr>
            <w:tcW w:w="1745" w:type="dxa"/>
            <w:vMerge/>
            <w:vAlign w:val="center"/>
            <w:hideMark/>
          </w:tcPr>
          <w:p w14:paraId="56D35DCF" w14:textId="77777777" w:rsidR="00893929" w:rsidRPr="00CF3940" w:rsidRDefault="00893929" w:rsidP="00887380">
            <w:pPr>
              <w:jc w:val="left"/>
              <w:rPr>
                <w:sz w:val="18"/>
                <w:szCs w:val="18"/>
              </w:rPr>
            </w:pPr>
          </w:p>
        </w:tc>
        <w:tc>
          <w:tcPr>
            <w:tcW w:w="709" w:type="dxa"/>
            <w:vAlign w:val="center"/>
          </w:tcPr>
          <w:p w14:paraId="05C2B29B" w14:textId="77777777" w:rsidR="00893929" w:rsidRPr="00CF3940" w:rsidRDefault="00893929" w:rsidP="00887380">
            <w:pPr>
              <w:jc w:val="left"/>
              <w:rPr>
                <w:sz w:val="18"/>
                <w:szCs w:val="18"/>
                <w:highlight w:val="yellow"/>
              </w:rPr>
            </w:pPr>
            <w:r w:rsidRPr="00CF3940">
              <w:rPr>
                <w:sz w:val="18"/>
                <w:szCs w:val="18"/>
              </w:rPr>
              <w:t>A</w:t>
            </w:r>
          </w:p>
        </w:tc>
        <w:tc>
          <w:tcPr>
            <w:tcW w:w="425" w:type="dxa"/>
            <w:vAlign w:val="center"/>
          </w:tcPr>
          <w:p w14:paraId="194AA713" w14:textId="77777777" w:rsidR="00893929" w:rsidRPr="00CF3940" w:rsidRDefault="00893929" w:rsidP="00887380">
            <w:pPr>
              <w:jc w:val="left"/>
              <w:rPr>
                <w:sz w:val="18"/>
                <w:szCs w:val="18"/>
                <w:highlight w:val="yellow"/>
              </w:rPr>
            </w:pPr>
            <w:r w:rsidRPr="00CF3940">
              <w:rPr>
                <w:sz w:val="18"/>
                <w:szCs w:val="18"/>
              </w:rPr>
              <w:t>39</w:t>
            </w:r>
          </w:p>
        </w:tc>
        <w:tc>
          <w:tcPr>
            <w:tcW w:w="3969" w:type="dxa"/>
            <w:vAlign w:val="center"/>
          </w:tcPr>
          <w:p w14:paraId="5FF8314F" w14:textId="77777777" w:rsidR="00893929" w:rsidRPr="00CF3940" w:rsidRDefault="00893929" w:rsidP="00887380">
            <w:pPr>
              <w:jc w:val="left"/>
              <w:rPr>
                <w:sz w:val="18"/>
                <w:szCs w:val="18"/>
                <w:highlight w:val="yellow"/>
              </w:rPr>
            </w:pPr>
            <w:r w:rsidRPr="00CF3940">
              <w:rPr>
                <w:bCs/>
                <w:sz w:val="18"/>
                <w:szCs w:val="18"/>
              </w:rPr>
              <w:t>Définir et mettre en œuvre une stratégie de préservation et restauration des zones humides</w:t>
            </w:r>
          </w:p>
        </w:tc>
        <w:tc>
          <w:tcPr>
            <w:tcW w:w="3118" w:type="dxa"/>
          </w:tcPr>
          <w:p w14:paraId="4F888063" w14:textId="77777777" w:rsidR="00893929" w:rsidRDefault="00893929" w:rsidP="00887380">
            <w:pPr>
              <w:jc w:val="left"/>
              <w:rPr>
                <w:bCs/>
                <w:sz w:val="18"/>
                <w:szCs w:val="18"/>
              </w:rPr>
            </w:pPr>
            <w:r w:rsidRPr="00CF3940">
              <w:rPr>
                <w:b/>
                <w:sz w:val="18"/>
                <w:szCs w:val="18"/>
              </w:rPr>
              <w:t>Idée 6 :</w:t>
            </w:r>
            <w:r>
              <w:rPr>
                <w:bCs/>
                <w:sz w:val="18"/>
                <w:szCs w:val="18"/>
              </w:rPr>
              <w:t xml:space="preserve"> </w:t>
            </w:r>
            <w:r w:rsidRPr="00CF3940">
              <w:rPr>
                <w:bCs/>
                <w:sz w:val="18"/>
                <w:szCs w:val="18"/>
              </w:rPr>
              <w:t>Favoriser les reprises d’exploitation en particulier en élevage</w:t>
            </w:r>
          </w:p>
          <w:p w14:paraId="42B223E4" w14:textId="77777777" w:rsidR="00893929" w:rsidRDefault="00893929" w:rsidP="00887380">
            <w:pPr>
              <w:jc w:val="left"/>
              <w:rPr>
                <w:bCs/>
                <w:sz w:val="18"/>
                <w:szCs w:val="18"/>
              </w:rPr>
            </w:pPr>
            <w:r w:rsidRPr="00CF3940">
              <w:rPr>
                <w:b/>
                <w:sz w:val="18"/>
                <w:szCs w:val="18"/>
              </w:rPr>
              <w:t>Idée 8 :</w:t>
            </w:r>
            <w:r>
              <w:rPr>
                <w:bCs/>
                <w:sz w:val="18"/>
                <w:szCs w:val="18"/>
              </w:rPr>
              <w:t xml:space="preserve"> </w:t>
            </w:r>
            <w:r w:rsidRPr="00CF3940">
              <w:rPr>
                <w:bCs/>
                <w:sz w:val="18"/>
                <w:szCs w:val="18"/>
              </w:rPr>
              <w:t>Mettre en place des infrastructures agroécologiques IAE (haies, agroforesterie) pour favoriser la biodiversité (auxiliaires de cultures), le stockage de carbone, couper le vent, protection gel, maintien de l’infiltration de l’eau, limiter l’érosion des sols…</w:t>
            </w:r>
            <w:r>
              <w:rPr>
                <w:bCs/>
                <w:sz w:val="18"/>
                <w:szCs w:val="18"/>
              </w:rPr>
              <w:t xml:space="preserve"> </w:t>
            </w:r>
          </w:p>
          <w:p w14:paraId="4717B812" w14:textId="77777777" w:rsidR="00893929" w:rsidRDefault="00893929" w:rsidP="00887380">
            <w:pPr>
              <w:jc w:val="left"/>
              <w:rPr>
                <w:bCs/>
                <w:sz w:val="18"/>
                <w:szCs w:val="18"/>
              </w:rPr>
            </w:pPr>
            <w:r w:rsidRPr="00CF3940">
              <w:rPr>
                <w:b/>
                <w:sz w:val="18"/>
                <w:szCs w:val="18"/>
              </w:rPr>
              <w:t>Idée 9 :</w:t>
            </w:r>
            <w:r>
              <w:rPr>
                <w:bCs/>
                <w:sz w:val="18"/>
                <w:szCs w:val="18"/>
              </w:rPr>
              <w:t xml:space="preserve"> </w:t>
            </w:r>
            <w:r w:rsidRPr="00CF3940">
              <w:rPr>
                <w:bCs/>
                <w:sz w:val="18"/>
                <w:szCs w:val="18"/>
              </w:rPr>
              <w:t>Améliorer la qualité des rejets anthropiques (agricoles, industriels et particuliers)</w:t>
            </w:r>
          </w:p>
          <w:p w14:paraId="73FD66FF" w14:textId="77777777" w:rsidR="00893929" w:rsidRPr="00CF3940" w:rsidRDefault="00893929" w:rsidP="00887380">
            <w:pPr>
              <w:keepNext/>
              <w:jc w:val="left"/>
              <w:rPr>
                <w:bCs/>
                <w:sz w:val="18"/>
                <w:szCs w:val="18"/>
              </w:rPr>
            </w:pPr>
          </w:p>
        </w:tc>
      </w:tr>
    </w:tbl>
    <w:p w14:paraId="57E37448" w14:textId="4400CA4B" w:rsidR="00893929" w:rsidRDefault="00893929" w:rsidP="00893929">
      <w:pPr>
        <w:pStyle w:val="Lgende"/>
      </w:pPr>
      <w:bookmarkStart w:id="54" w:name="_Ref195265759"/>
      <w:r>
        <w:t xml:space="preserve">Tableau </w:t>
      </w:r>
      <w:r>
        <w:fldChar w:fldCharType="begin"/>
      </w:r>
      <w:r>
        <w:instrText xml:space="preserve"> SEQ Tableau \* ARABIC </w:instrText>
      </w:r>
      <w:r>
        <w:fldChar w:fldCharType="separate"/>
      </w:r>
      <w:r w:rsidR="008C2AE4">
        <w:rPr>
          <w:noProof/>
        </w:rPr>
        <w:t>5</w:t>
      </w:r>
      <w:r>
        <w:fldChar w:fldCharType="end"/>
      </w:r>
      <w:bookmarkEnd w:id="54"/>
      <w:r>
        <w:t> : Mise en lien des dispositions du SAGE avec les idées issues du travail de concertation (volet milieux)</w:t>
      </w:r>
    </w:p>
    <w:p w14:paraId="4BF0D076" w14:textId="77777777" w:rsidR="00893929" w:rsidRDefault="00893929" w:rsidP="00893929">
      <w:pPr>
        <w:spacing w:after="0" w:line="240" w:lineRule="auto"/>
        <w:jc w:val="left"/>
      </w:pPr>
      <w:r>
        <w:br w:type="page"/>
      </w:r>
    </w:p>
    <w:p w14:paraId="707A24B1" w14:textId="77777777" w:rsidR="00893929" w:rsidRDefault="00893929" w:rsidP="00893929">
      <w:pPr>
        <w:pStyle w:val="Titre2"/>
      </w:pPr>
      <w:bookmarkStart w:id="55" w:name="_Toc195086126"/>
      <w:bookmarkStart w:id="56" w:name="_Toc195266819"/>
      <w:r>
        <w:lastRenderedPageBreak/>
        <w:t>Volet gouvernance et animation</w:t>
      </w:r>
      <w:bookmarkEnd w:id="55"/>
      <w:bookmarkEnd w:id="56"/>
    </w:p>
    <w:p w14:paraId="18DE94BD" w14:textId="77777777" w:rsidR="00893929" w:rsidRDefault="00893929" w:rsidP="00893929">
      <w:pPr>
        <w:spacing w:after="0" w:line="240" w:lineRule="auto"/>
        <w:jc w:val="left"/>
      </w:pPr>
    </w:p>
    <w:tbl>
      <w:tblPr>
        <w:tblStyle w:val="Grilledutableau"/>
        <w:tblW w:w="9297" w:type="dxa"/>
        <w:tblInd w:w="54" w:type="dxa"/>
        <w:tblLook w:val="04A0" w:firstRow="1" w:lastRow="0" w:firstColumn="1" w:lastColumn="0" w:noHBand="0" w:noVBand="1"/>
      </w:tblPr>
      <w:tblGrid>
        <w:gridCol w:w="398"/>
        <w:gridCol w:w="2169"/>
        <w:gridCol w:w="792"/>
        <w:gridCol w:w="493"/>
        <w:gridCol w:w="2441"/>
        <w:gridCol w:w="3004"/>
      </w:tblGrid>
      <w:tr w:rsidR="00893929" w:rsidRPr="0066678E" w14:paraId="13ACA8C4" w14:textId="77777777" w:rsidTr="00887380">
        <w:trPr>
          <w:trHeight w:val="826"/>
        </w:trPr>
        <w:tc>
          <w:tcPr>
            <w:tcW w:w="2567" w:type="dxa"/>
            <w:gridSpan w:val="2"/>
            <w:vAlign w:val="center"/>
            <w:hideMark/>
          </w:tcPr>
          <w:p w14:paraId="2DFCC2A5" w14:textId="77777777" w:rsidR="00893929" w:rsidRDefault="00893929" w:rsidP="00887380">
            <w:pPr>
              <w:jc w:val="center"/>
              <w:rPr>
                <w:b/>
                <w:bCs/>
                <w:sz w:val="18"/>
                <w:szCs w:val="18"/>
              </w:rPr>
            </w:pPr>
            <w:r w:rsidRPr="00CF3940">
              <w:rPr>
                <w:b/>
                <w:bCs/>
                <w:sz w:val="18"/>
                <w:szCs w:val="18"/>
              </w:rPr>
              <w:t>Objectifs</w:t>
            </w:r>
            <w:r>
              <w:rPr>
                <w:b/>
                <w:bCs/>
                <w:sz w:val="18"/>
                <w:szCs w:val="18"/>
              </w:rPr>
              <w:t xml:space="preserve"> </w:t>
            </w:r>
          </w:p>
          <w:p w14:paraId="54C3FF51" w14:textId="77777777" w:rsidR="00893929" w:rsidRPr="00CF3940" w:rsidRDefault="00893929" w:rsidP="00887380">
            <w:pPr>
              <w:jc w:val="center"/>
              <w:rPr>
                <w:rFonts w:cstheme="minorHAnsi"/>
                <w:b/>
                <w:bCs/>
                <w:sz w:val="18"/>
                <w:szCs w:val="18"/>
              </w:rPr>
            </w:pPr>
            <w:r>
              <w:rPr>
                <w:b/>
                <w:bCs/>
                <w:sz w:val="18"/>
                <w:szCs w:val="18"/>
              </w:rPr>
              <w:t>opérationnels</w:t>
            </w:r>
          </w:p>
        </w:tc>
        <w:tc>
          <w:tcPr>
            <w:tcW w:w="792" w:type="dxa"/>
            <w:vAlign w:val="center"/>
            <w:hideMark/>
          </w:tcPr>
          <w:p w14:paraId="7E26BC49" w14:textId="77777777" w:rsidR="00893929" w:rsidRPr="00102C89" w:rsidRDefault="00893929" w:rsidP="00887380">
            <w:pPr>
              <w:jc w:val="center"/>
              <w:rPr>
                <w:rFonts w:cstheme="minorHAnsi"/>
                <w:b/>
                <w:bCs/>
                <w:sz w:val="18"/>
                <w:szCs w:val="18"/>
              </w:rPr>
            </w:pPr>
            <w:r w:rsidRPr="00102C89">
              <w:rPr>
                <w:rFonts w:cstheme="minorHAnsi"/>
                <w:b/>
                <w:bCs/>
                <w:sz w:val="18"/>
                <w:szCs w:val="18"/>
              </w:rPr>
              <w:t>Type de Leviers</w:t>
            </w:r>
          </w:p>
        </w:tc>
        <w:tc>
          <w:tcPr>
            <w:tcW w:w="2934" w:type="dxa"/>
            <w:gridSpan w:val="2"/>
            <w:vAlign w:val="center"/>
            <w:hideMark/>
          </w:tcPr>
          <w:p w14:paraId="2F123202" w14:textId="77777777" w:rsidR="00893929" w:rsidRPr="00CF3940" w:rsidRDefault="00893929" w:rsidP="00887380">
            <w:pPr>
              <w:jc w:val="center"/>
              <w:rPr>
                <w:rFonts w:cstheme="minorHAnsi"/>
                <w:b/>
                <w:bCs/>
                <w:sz w:val="18"/>
                <w:szCs w:val="18"/>
              </w:rPr>
            </w:pPr>
            <w:r w:rsidRPr="00CF3940">
              <w:rPr>
                <w:rFonts w:cstheme="minorHAnsi"/>
                <w:b/>
                <w:bCs/>
                <w:sz w:val="18"/>
                <w:szCs w:val="18"/>
              </w:rPr>
              <w:t>Dispositions</w:t>
            </w:r>
          </w:p>
        </w:tc>
        <w:tc>
          <w:tcPr>
            <w:tcW w:w="3004" w:type="dxa"/>
            <w:vAlign w:val="center"/>
          </w:tcPr>
          <w:p w14:paraId="6815495F" w14:textId="77777777" w:rsidR="00893929" w:rsidRPr="00102C89" w:rsidRDefault="00893929" w:rsidP="00887380">
            <w:pPr>
              <w:jc w:val="center"/>
              <w:rPr>
                <w:rFonts w:cstheme="minorHAnsi"/>
                <w:b/>
                <w:bCs/>
                <w:sz w:val="18"/>
                <w:szCs w:val="18"/>
              </w:rPr>
            </w:pPr>
            <w:r w:rsidRPr="00102C89">
              <w:rPr>
                <w:rFonts w:cstheme="minorHAnsi"/>
                <w:b/>
                <w:bCs/>
                <w:sz w:val="18"/>
                <w:szCs w:val="18"/>
              </w:rPr>
              <w:t>Idées issues de la concertation</w:t>
            </w:r>
          </w:p>
        </w:tc>
      </w:tr>
      <w:tr w:rsidR="00893929" w:rsidRPr="0066678E" w14:paraId="351446F9" w14:textId="77777777" w:rsidTr="00887380">
        <w:trPr>
          <w:trHeight w:val="562"/>
        </w:trPr>
        <w:tc>
          <w:tcPr>
            <w:tcW w:w="398" w:type="dxa"/>
            <w:vAlign w:val="center"/>
            <w:hideMark/>
          </w:tcPr>
          <w:p w14:paraId="61D32637" w14:textId="77777777" w:rsidR="00893929" w:rsidRPr="00CF3940" w:rsidRDefault="00893929" w:rsidP="00887380">
            <w:pPr>
              <w:jc w:val="left"/>
              <w:rPr>
                <w:rFonts w:cstheme="minorHAnsi"/>
                <w:b/>
                <w:bCs/>
                <w:sz w:val="18"/>
                <w:szCs w:val="18"/>
              </w:rPr>
            </w:pPr>
            <w:r w:rsidRPr="00CF3940">
              <w:rPr>
                <w:rFonts w:cstheme="minorHAnsi"/>
                <w:b/>
                <w:bCs/>
                <w:sz w:val="18"/>
                <w:szCs w:val="18"/>
              </w:rPr>
              <w:t>X</w:t>
            </w:r>
          </w:p>
        </w:tc>
        <w:tc>
          <w:tcPr>
            <w:tcW w:w="2169" w:type="dxa"/>
            <w:vAlign w:val="center"/>
          </w:tcPr>
          <w:p w14:paraId="7C6E02F7" w14:textId="77777777" w:rsidR="00893929" w:rsidRPr="00CF3940" w:rsidRDefault="00893929" w:rsidP="00887380">
            <w:pPr>
              <w:jc w:val="center"/>
              <w:rPr>
                <w:rFonts w:cstheme="minorHAnsi"/>
                <w:sz w:val="18"/>
                <w:szCs w:val="18"/>
              </w:rPr>
            </w:pPr>
            <w:r w:rsidRPr="00CF3940">
              <w:rPr>
                <w:rFonts w:cstheme="minorHAnsi"/>
                <w:sz w:val="18"/>
                <w:szCs w:val="18"/>
              </w:rPr>
              <w:t>Mettre en œuvre la nouvelle gouvernance liée à la gestion du cycle de l'eau</w:t>
            </w:r>
          </w:p>
        </w:tc>
        <w:tc>
          <w:tcPr>
            <w:tcW w:w="792" w:type="dxa"/>
            <w:vAlign w:val="center"/>
          </w:tcPr>
          <w:p w14:paraId="2374A8A8" w14:textId="77777777" w:rsidR="00893929" w:rsidRPr="00CF3940" w:rsidRDefault="00893929" w:rsidP="00887380">
            <w:pPr>
              <w:jc w:val="center"/>
              <w:rPr>
                <w:rFonts w:cstheme="minorHAnsi"/>
                <w:sz w:val="18"/>
                <w:szCs w:val="18"/>
              </w:rPr>
            </w:pPr>
            <w:r w:rsidRPr="00CF3940">
              <w:rPr>
                <w:rFonts w:cstheme="minorHAnsi"/>
                <w:sz w:val="18"/>
                <w:szCs w:val="18"/>
              </w:rPr>
              <w:t>G</w:t>
            </w:r>
          </w:p>
        </w:tc>
        <w:tc>
          <w:tcPr>
            <w:tcW w:w="493" w:type="dxa"/>
            <w:vAlign w:val="center"/>
          </w:tcPr>
          <w:p w14:paraId="4D76F04D" w14:textId="77777777" w:rsidR="00893929" w:rsidRPr="00CF3940" w:rsidRDefault="00893929" w:rsidP="00887380">
            <w:pPr>
              <w:jc w:val="right"/>
              <w:rPr>
                <w:rFonts w:cstheme="minorHAnsi"/>
                <w:sz w:val="18"/>
                <w:szCs w:val="18"/>
              </w:rPr>
            </w:pPr>
            <w:r w:rsidRPr="00CF3940">
              <w:rPr>
                <w:rFonts w:cstheme="minorHAnsi"/>
                <w:sz w:val="18"/>
                <w:szCs w:val="18"/>
              </w:rPr>
              <w:t>44</w:t>
            </w:r>
          </w:p>
        </w:tc>
        <w:tc>
          <w:tcPr>
            <w:tcW w:w="2441" w:type="dxa"/>
            <w:shd w:val="clear" w:color="auto" w:fill="auto"/>
            <w:vAlign w:val="center"/>
          </w:tcPr>
          <w:p w14:paraId="66ED8772" w14:textId="77777777" w:rsidR="00893929" w:rsidRPr="00CF3940" w:rsidRDefault="00893929" w:rsidP="00887380">
            <w:pPr>
              <w:jc w:val="left"/>
              <w:rPr>
                <w:rFonts w:cstheme="minorHAnsi"/>
                <w:sz w:val="18"/>
                <w:szCs w:val="18"/>
              </w:rPr>
            </w:pPr>
            <w:r w:rsidRPr="00CF3940">
              <w:rPr>
                <w:rFonts w:cstheme="minorHAnsi"/>
                <w:sz w:val="18"/>
                <w:szCs w:val="18"/>
              </w:rPr>
              <w:t>Conforter le rôle d'EPIDROPT pour la mise en œuvre du SAGE</w:t>
            </w:r>
          </w:p>
        </w:tc>
        <w:tc>
          <w:tcPr>
            <w:tcW w:w="3004" w:type="dxa"/>
          </w:tcPr>
          <w:p w14:paraId="41721993" w14:textId="77777777" w:rsidR="00893929" w:rsidRDefault="00893929" w:rsidP="00887380">
            <w:pPr>
              <w:jc w:val="left"/>
              <w:rPr>
                <w:rFonts w:cstheme="minorHAnsi"/>
                <w:sz w:val="18"/>
                <w:szCs w:val="18"/>
              </w:rPr>
            </w:pPr>
            <w:r>
              <w:rPr>
                <w:rFonts w:cstheme="minorHAnsi"/>
                <w:sz w:val="18"/>
                <w:szCs w:val="18"/>
              </w:rPr>
              <w:t>EPIDROPT s’est positionné favorablement sur les Idées 4, 5, 6, 7, 8, 9, 14, 15.</w:t>
            </w:r>
          </w:p>
          <w:p w14:paraId="514BEB3A" w14:textId="77777777" w:rsidR="00893929" w:rsidRPr="00CF3940" w:rsidRDefault="00893929" w:rsidP="00887380">
            <w:pPr>
              <w:jc w:val="left"/>
              <w:rPr>
                <w:rFonts w:cstheme="minorHAnsi"/>
                <w:sz w:val="18"/>
                <w:szCs w:val="18"/>
              </w:rPr>
            </w:pPr>
            <w:r w:rsidRPr="00CF3940">
              <w:rPr>
                <w:rFonts w:cstheme="minorHAnsi"/>
                <w:b/>
                <w:bCs/>
                <w:sz w:val="18"/>
                <w:szCs w:val="18"/>
              </w:rPr>
              <w:t>Idée 4 :</w:t>
            </w:r>
            <w:r w:rsidRPr="00CF3940">
              <w:rPr>
                <w:rFonts w:cstheme="minorHAnsi"/>
                <w:sz w:val="18"/>
                <w:szCs w:val="18"/>
              </w:rPr>
              <w:t xml:space="preserve"> Favoriser le développement du maraîchage avec l’accès à l’eau et au foncier</w:t>
            </w:r>
          </w:p>
          <w:p w14:paraId="688BED34" w14:textId="77777777" w:rsidR="00893929" w:rsidRPr="00CF3940" w:rsidRDefault="00893929" w:rsidP="00887380">
            <w:pPr>
              <w:jc w:val="left"/>
              <w:rPr>
                <w:rFonts w:cstheme="minorHAnsi"/>
                <w:sz w:val="18"/>
                <w:szCs w:val="18"/>
              </w:rPr>
            </w:pPr>
            <w:r w:rsidRPr="00CF3940">
              <w:rPr>
                <w:rFonts w:cstheme="minorHAnsi"/>
                <w:b/>
                <w:bCs/>
                <w:sz w:val="18"/>
                <w:szCs w:val="18"/>
              </w:rPr>
              <w:t>Idée 5 :</w:t>
            </w:r>
            <w:r w:rsidRPr="00CF3940">
              <w:rPr>
                <w:rFonts w:cstheme="minorHAnsi"/>
                <w:sz w:val="18"/>
                <w:szCs w:val="18"/>
              </w:rPr>
              <w:t xml:space="preserve"> Développer des filières durables sur le territoire</w:t>
            </w:r>
          </w:p>
          <w:p w14:paraId="5B17DBA0" w14:textId="77777777" w:rsidR="00893929" w:rsidRPr="00CF3940" w:rsidRDefault="00893929" w:rsidP="00887380">
            <w:pPr>
              <w:jc w:val="left"/>
              <w:rPr>
                <w:rFonts w:cstheme="minorHAnsi"/>
                <w:sz w:val="18"/>
                <w:szCs w:val="18"/>
              </w:rPr>
            </w:pPr>
            <w:r w:rsidRPr="00CF3940">
              <w:rPr>
                <w:rFonts w:cstheme="minorHAnsi"/>
                <w:b/>
                <w:bCs/>
                <w:sz w:val="18"/>
                <w:szCs w:val="18"/>
              </w:rPr>
              <w:t>Idée 6 :</w:t>
            </w:r>
            <w:r w:rsidRPr="00CF3940">
              <w:rPr>
                <w:rFonts w:cstheme="minorHAnsi"/>
                <w:sz w:val="18"/>
                <w:szCs w:val="18"/>
              </w:rPr>
              <w:t xml:space="preserve"> Favoriser les reprises d’exploitation en particulier en élevage</w:t>
            </w:r>
          </w:p>
          <w:p w14:paraId="3D516D01" w14:textId="77777777" w:rsidR="00893929" w:rsidRPr="00CF3940" w:rsidRDefault="00893929" w:rsidP="00887380">
            <w:pPr>
              <w:jc w:val="left"/>
              <w:rPr>
                <w:rFonts w:cstheme="minorHAnsi"/>
                <w:sz w:val="18"/>
                <w:szCs w:val="18"/>
              </w:rPr>
            </w:pPr>
            <w:r w:rsidRPr="00CF3940">
              <w:rPr>
                <w:rFonts w:cstheme="minorHAnsi"/>
                <w:b/>
                <w:bCs/>
                <w:sz w:val="18"/>
                <w:szCs w:val="18"/>
              </w:rPr>
              <w:t>Idée 7 :</w:t>
            </w:r>
            <w:r w:rsidRPr="00CF3940">
              <w:rPr>
                <w:rFonts w:cstheme="minorHAnsi"/>
                <w:sz w:val="18"/>
                <w:szCs w:val="18"/>
              </w:rPr>
              <w:t xml:space="preserve"> Conservation des sols pour favoriser l’infiltration, limiter l’érosion, augmenter la réserve utile du sol</w:t>
            </w:r>
          </w:p>
          <w:p w14:paraId="77CF9E12" w14:textId="77777777" w:rsidR="00893929" w:rsidRPr="00CF3940" w:rsidRDefault="00893929" w:rsidP="00887380">
            <w:pPr>
              <w:jc w:val="left"/>
              <w:rPr>
                <w:rFonts w:cstheme="minorHAnsi"/>
                <w:sz w:val="18"/>
                <w:szCs w:val="18"/>
              </w:rPr>
            </w:pPr>
            <w:r w:rsidRPr="00CF3940">
              <w:rPr>
                <w:rFonts w:cstheme="minorHAnsi"/>
                <w:b/>
                <w:bCs/>
                <w:sz w:val="18"/>
                <w:szCs w:val="18"/>
              </w:rPr>
              <w:t>Idée 8 :</w:t>
            </w:r>
            <w:r w:rsidRPr="00CF3940">
              <w:rPr>
                <w:rFonts w:cstheme="minorHAnsi"/>
                <w:sz w:val="18"/>
                <w:szCs w:val="18"/>
              </w:rPr>
              <w:t xml:space="preserve"> Mettre en place des infrastructures agroécologiques IAE (haies, agroforesterie) pour favoriser la biodiversité (auxiliaires de cultures), le stockage de carbone, couper le vent, protection gel, maintien de l’infiltration de l’eau, limiter l’érosion des sols…</w:t>
            </w:r>
          </w:p>
          <w:p w14:paraId="72F00927" w14:textId="77777777" w:rsidR="00893929" w:rsidRDefault="00893929" w:rsidP="00887380">
            <w:pPr>
              <w:jc w:val="left"/>
              <w:rPr>
                <w:rFonts w:cstheme="minorHAnsi"/>
                <w:sz w:val="18"/>
                <w:szCs w:val="18"/>
              </w:rPr>
            </w:pPr>
            <w:r w:rsidRPr="00CF3940">
              <w:rPr>
                <w:rFonts w:cstheme="minorHAnsi"/>
                <w:b/>
                <w:bCs/>
                <w:sz w:val="18"/>
                <w:szCs w:val="18"/>
              </w:rPr>
              <w:t>Idée 9 :</w:t>
            </w:r>
            <w:r w:rsidRPr="00CF3940">
              <w:rPr>
                <w:rFonts w:cstheme="minorHAnsi"/>
                <w:sz w:val="18"/>
                <w:szCs w:val="18"/>
              </w:rPr>
              <w:t xml:space="preserve"> Améliorer la qualité des rejets anthropiques (agricoles, industriels et particuliers)</w:t>
            </w:r>
          </w:p>
          <w:p w14:paraId="7D9C1DAB" w14:textId="77777777" w:rsidR="00893929" w:rsidRPr="00CF3940" w:rsidRDefault="00893929" w:rsidP="00887380">
            <w:pPr>
              <w:jc w:val="left"/>
              <w:rPr>
                <w:rFonts w:cstheme="minorHAnsi"/>
                <w:sz w:val="18"/>
                <w:szCs w:val="18"/>
              </w:rPr>
            </w:pPr>
            <w:r w:rsidRPr="00CF3940">
              <w:rPr>
                <w:rFonts w:cstheme="minorHAnsi"/>
                <w:b/>
                <w:bCs/>
                <w:sz w:val="18"/>
                <w:szCs w:val="18"/>
              </w:rPr>
              <w:t>Idée 14 :</w:t>
            </w:r>
            <w:r w:rsidRPr="00CF3940">
              <w:rPr>
                <w:rFonts w:cstheme="minorHAnsi"/>
                <w:sz w:val="18"/>
                <w:szCs w:val="18"/>
              </w:rPr>
              <w:t xml:space="preserve"> Economies d’eau</w:t>
            </w:r>
          </w:p>
          <w:p w14:paraId="692B16BD" w14:textId="77777777" w:rsidR="00893929" w:rsidRPr="00CF3940" w:rsidRDefault="00893929" w:rsidP="00887380">
            <w:pPr>
              <w:jc w:val="left"/>
              <w:rPr>
                <w:rFonts w:cstheme="minorHAnsi"/>
                <w:sz w:val="18"/>
                <w:szCs w:val="18"/>
              </w:rPr>
            </w:pPr>
            <w:r w:rsidRPr="00CF3940">
              <w:rPr>
                <w:rFonts w:cstheme="minorHAnsi"/>
                <w:b/>
                <w:bCs/>
                <w:sz w:val="18"/>
                <w:szCs w:val="18"/>
              </w:rPr>
              <w:t>Idée 15 :</w:t>
            </w:r>
            <w:r w:rsidRPr="00CF3940">
              <w:rPr>
                <w:rFonts w:cstheme="minorHAnsi"/>
                <w:sz w:val="18"/>
                <w:szCs w:val="18"/>
              </w:rPr>
              <w:t xml:space="preserve"> Optimiser le potentiel d’eau sur le territoire pour les différents usages</w:t>
            </w:r>
          </w:p>
        </w:tc>
      </w:tr>
      <w:tr w:rsidR="00893929" w:rsidRPr="0066678E" w14:paraId="18FF986E" w14:textId="77777777" w:rsidTr="00887380">
        <w:trPr>
          <w:trHeight w:val="643"/>
        </w:trPr>
        <w:tc>
          <w:tcPr>
            <w:tcW w:w="398" w:type="dxa"/>
            <w:vMerge w:val="restart"/>
            <w:vAlign w:val="center"/>
            <w:hideMark/>
          </w:tcPr>
          <w:p w14:paraId="65F39107" w14:textId="77777777" w:rsidR="00893929" w:rsidRPr="00CF3940" w:rsidRDefault="00893929" w:rsidP="00887380">
            <w:pPr>
              <w:jc w:val="left"/>
              <w:rPr>
                <w:rFonts w:cstheme="minorHAnsi"/>
                <w:b/>
                <w:bCs/>
                <w:sz w:val="18"/>
                <w:szCs w:val="18"/>
              </w:rPr>
            </w:pPr>
            <w:r w:rsidRPr="00CF3940">
              <w:rPr>
                <w:rFonts w:cstheme="minorHAnsi"/>
                <w:b/>
                <w:bCs/>
                <w:sz w:val="18"/>
                <w:szCs w:val="18"/>
              </w:rPr>
              <w:t>XI</w:t>
            </w:r>
          </w:p>
        </w:tc>
        <w:tc>
          <w:tcPr>
            <w:tcW w:w="2169" w:type="dxa"/>
            <w:vMerge w:val="restart"/>
            <w:vAlign w:val="center"/>
          </w:tcPr>
          <w:p w14:paraId="4C0F99D3" w14:textId="77777777" w:rsidR="00893929" w:rsidRPr="00CF3940" w:rsidRDefault="00893929" w:rsidP="00887380">
            <w:pPr>
              <w:ind w:left="113" w:right="113"/>
              <w:jc w:val="center"/>
              <w:rPr>
                <w:rFonts w:cstheme="minorHAnsi"/>
                <w:sz w:val="18"/>
                <w:szCs w:val="18"/>
              </w:rPr>
            </w:pPr>
            <w:r w:rsidRPr="00CF3940">
              <w:rPr>
                <w:rFonts w:cstheme="minorHAnsi"/>
                <w:sz w:val="18"/>
                <w:szCs w:val="18"/>
              </w:rPr>
              <w:t>Animer, informer et communiquer pour accompagner les acteurs et usagers du bassin Dropt dans la mise en œuvre opérationnelle du SAGE</w:t>
            </w:r>
          </w:p>
        </w:tc>
        <w:tc>
          <w:tcPr>
            <w:tcW w:w="792" w:type="dxa"/>
            <w:vAlign w:val="center"/>
          </w:tcPr>
          <w:p w14:paraId="0D8D1D28" w14:textId="77777777" w:rsidR="00893929" w:rsidRPr="00CF3940" w:rsidRDefault="00893929" w:rsidP="00887380">
            <w:pPr>
              <w:jc w:val="center"/>
              <w:rPr>
                <w:rFonts w:cstheme="minorHAnsi"/>
                <w:sz w:val="18"/>
                <w:szCs w:val="18"/>
              </w:rPr>
            </w:pPr>
            <w:r w:rsidRPr="00CF3940">
              <w:rPr>
                <w:rFonts w:cstheme="minorHAnsi"/>
                <w:sz w:val="18"/>
                <w:szCs w:val="18"/>
              </w:rPr>
              <w:t>A</w:t>
            </w:r>
          </w:p>
        </w:tc>
        <w:tc>
          <w:tcPr>
            <w:tcW w:w="493" w:type="dxa"/>
            <w:vAlign w:val="center"/>
          </w:tcPr>
          <w:p w14:paraId="79A4316A" w14:textId="77777777" w:rsidR="00893929" w:rsidRPr="00CF3940" w:rsidRDefault="00893929" w:rsidP="00887380">
            <w:pPr>
              <w:jc w:val="right"/>
              <w:rPr>
                <w:rFonts w:cstheme="minorHAnsi"/>
                <w:sz w:val="18"/>
                <w:szCs w:val="18"/>
              </w:rPr>
            </w:pPr>
            <w:r w:rsidRPr="00CF3940">
              <w:rPr>
                <w:rFonts w:cstheme="minorHAnsi"/>
                <w:sz w:val="18"/>
                <w:szCs w:val="18"/>
              </w:rPr>
              <w:t>47</w:t>
            </w:r>
          </w:p>
        </w:tc>
        <w:tc>
          <w:tcPr>
            <w:tcW w:w="2441" w:type="dxa"/>
            <w:shd w:val="clear" w:color="auto" w:fill="auto"/>
            <w:vAlign w:val="center"/>
          </w:tcPr>
          <w:p w14:paraId="2B089DF4" w14:textId="77777777" w:rsidR="00893929" w:rsidRPr="00CF3940" w:rsidRDefault="00893929" w:rsidP="00887380">
            <w:pPr>
              <w:jc w:val="left"/>
              <w:rPr>
                <w:rFonts w:cstheme="minorHAnsi"/>
                <w:sz w:val="18"/>
                <w:szCs w:val="18"/>
              </w:rPr>
            </w:pPr>
            <w:r w:rsidRPr="00CF3940">
              <w:rPr>
                <w:rFonts w:cstheme="minorHAnsi"/>
                <w:sz w:val="18"/>
                <w:szCs w:val="18"/>
              </w:rPr>
              <w:t>Assurer la mise en œuvre et le suivi du SAGE</w:t>
            </w:r>
          </w:p>
        </w:tc>
        <w:tc>
          <w:tcPr>
            <w:tcW w:w="3004" w:type="dxa"/>
          </w:tcPr>
          <w:p w14:paraId="04A06998" w14:textId="77777777" w:rsidR="00893929" w:rsidRPr="00CF3940" w:rsidRDefault="00893929" w:rsidP="00887380">
            <w:pPr>
              <w:jc w:val="left"/>
              <w:rPr>
                <w:rFonts w:cstheme="minorHAnsi"/>
                <w:sz w:val="18"/>
                <w:szCs w:val="18"/>
              </w:rPr>
            </w:pPr>
            <w:r>
              <w:rPr>
                <w:rFonts w:cstheme="minorHAnsi"/>
                <w:sz w:val="18"/>
                <w:szCs w:val="18"/>
              </w:rPr>
              <w:t xml:space="preserve">Toutes les idées. </w:t>
            </w:r>
          </w:p>
        </w:tc>
      </w:tr>
      <w:tr w:rsidR="00893929" w:rsidRPr="0066678E" w14:paraId="333FAF78" w14:textId="77777777" w:rsidTr="00887380">
        <w:trPr>
          <w:cantSplit/>
          <w:trHeight w:val="898"/>
        </w:trPr>
        <w:tc>
          <w:tcPr>
            <w:tcW w:w="398" w:type="dxa"/>
            <w:vMerge/>
            <w:vAlign w:val="center"/>
            <w:hideMark/>
          </w:tcPr>
          <w:p w14:paraId="20876DE2" w14:textId="77777777" w:rsidR="00893929" w:rsidRPr="00CF3940" w:rsidRDefault="00893929" w:rsidP="00887380">
            <w:pPr>
              <w:jc w:val="left"/>
              <w:rPr>
                <w:rFonts w:cstheme="minorHAnsi"/>
                <w:b/>
                <w:bCs/>
                <w:sz w:val="18"/>
                <w:szCs w:val="18"/>
              </w:rPr>
            </w:pPr>
          </w:p>
        </w:tc>
        <w:tc>
          <w:tcPr>
            <w:tcW w:w="2169" w:type="dxa"/>
            <w:vMerge/>
            <w:vAlign w:val="center"/>
          </w:tcPr>
          <w:p w14:paraId="068F3A3E" w14:textId="77777777" w:rsidR="00893929" w:rsidRPr="00CF3940" w:rsidRDefault="00893929" w:rsidP="00887380">
            <w:pPr>
              <w:ind w:left="113" w:right="113"/>
              <w:jc w:val="center"/>
              <w:rPr>
                <w:rFonts w:cstheme="minorHAnsi"/>
                <w:sz w:val="18"/>
                <w:szCs w:val="18"/>
              </w:rPr>
            </w:pPr>
          </w:p>
        </w:tc>
        <w:tc>
          <w:tcPr>
            <w:tcW w:w="792" w:type="dxa"/>
            <w:vAlign w:val="center"/>
          </w:tcPr>
          <w:p w14:paraId="3FBA0669" w14:textId="77777777" w:rsidR="00893929" w:rsidRPr="00CF3940" w:rsidRDefault="00893929" w:rsidP="00887380">
            <w:pPr>
              <w:jc w:val="center"/>
              <w:rPr>
                <w:rFonts w:cstheme="minorHAnsi"/>
                <w:sz w:val="18"/>
                <w:szCs w:val="18"/>
              </w:rPr>
            </w:pPr>
            <w:r w:rsidRPr="00CF3940">
              <w:rPr>
                <w:rFonts w:cstheme="minorHAnsi"/>
                <w:sz w:val="18"/>
                <w:szCs w:val="18"/>
              </w:rPr>
              <w:t>A</w:t>
            </w:r>
          </w:p>
        </w:tc>
        <w:tc>
          <w:tcPr>
            <w:tcW w:w="493" w:type="dxa"/>
            <w:vAlign w:val="center"/>
          </w:tcPr>
          <w:p w14:paraId="5E94B239" w14:textId="77777777" w:rsidR="00893929" w:rsidRPr="00CF3940" w:rsidRDefault="00893929" w:rsidP="00887380">
            <w:pPr>
              <w:jc w:val="right"/>
              <w:rPr>
                <w:rFonts w:cstheme="minorHAnsi"/>
                <w:sz w:val="18"/>
                <w:szCs w:val="18"/>
              </w:rPr>
            </w:pPr>
            <w:r w:rsidRPr="00CF3940">
              <w:rPr>
                <w:rFonts w:cstheme="minorHAnsi"/>
                <w:sz w:val="18"/>
                <w:szCs w:val="18"/>
              </w:rPr>
              <w:t>51</w:t>
            </w:r>
          </w:p>
        </w:tc>
        <w:tc>
          <w:tcPr>
            <w:tcW w:w="2441" w:type="dxa"/>
            <w:shd w:val="clear" w:color="auto" w:fill="auto"/>
            <w:vAlign w:val="center"/>
          </w:tcPr>
          <w:p w14:paraId="09862ADF" w14:textId="77777777" w:rsidR="00893929" w:rsidRPr="00CF3940" w:rsidRDefault="00893929" w:rsidP="00887380">
            <w:pPr>
              <w:jc w:val="left"/>
              <w:rPr>
                <w:rFonts w:cstheme="minorHAnsi"/>
                <w:sz w:val="18"/>
                <w:szCs w:val="18"/>
              </w:rPr>
            </w:pPr>
            <w:r w:rsidRPr="00CF3940">
              <w:rPr>
                <w:rFonts w:cstheme="minorHAnsi"/>
                <w:sz w:val="18"/>
                <w:szCs w:val="18"/>
              </w:rPr>
              <w:t>Définir une stratégie agricole cohérente avec les objectifs du SAGE</w:t>
            </w:r>
          </w:p>
        </w:tc>
        <w:tc>
          <w:tcPr>
            <w:tcW w:w="3004" w:type="dxa"/>
          </w:tcPr>
          <w:p w14:paraId="7B2771A5" w14:textId="77777777" w:rsidR="00893929" w:rsidRPr="00CF3940" w:rsidRDefault="00893929" w:rsidP="00887380">
            <w:pPr>
              <w:keepNext/>
              <w:jc w:val="left"/>
              <w:rPr>
                <w:rFonts w:cstheme="minorHAnsi"/>
                <w:sz w:val="18"/>
                <w:szCs w:val="18"/>
              </w:rPr>
            </w:pPr>
            <w:r w:rsidRPr="00CF3940">
              <w:rPr>
                <w:rFonts w:cstheme="minorHAnsi"/>
                <w:sz w:val="18"/>
                <w:szCs w:val="18"/>
              </w:rPr>
              <w:t>Toutes les idées</w:t>
            </w:r>
          </w:p>
        </w:tc>
      </w:tr>
    </w:tbl>
    <w:p w14:paraId="2D3B510E" w14:textId="615DF697" w:rsidR="00893929" w:rsidRDefault="00893929" w:rsidP="00893929">
      <w:pPr>
        <w:pStyle w:val="Lgende"/>
        <w:jc w:val="center"/>
      </w:pPr>
      <w:bookmarkStart w:id="57" w:name="_Ref195265760"/>
      <w:r>
        <w:t xml:space="preserve">Tableau </w:t>
      </w:r>
      <w:r>
        <w:fldChar w:fldCharType="begin"/>
      </w:r>
      <w:r>
        <w:instrText xml:space="preserve"> SEQ Tableau \* ARABIC </w:instrText>
      </w:r>
      <w:r>
        <w:fldChar w:fldCharType="separate"/>
      </w:r>
      <w:r w:rsidR="008C2AE4">
        <w:rPr>
          <w:noProof/>
        </w:rPr>
        <w:t>6</w:t>
      </w:r>
      <w:r>
        <w:fldChar w:fldCharType="end"/>
      </w:r>
      <w:bookmarkEnd w:id="57"/>
      <w:r>
        <w:t> : Mise en lien des dispositions du SAGE avec les idées issues du travail de concertation (volet gouvernance et animation)</w:t>
      </w:r>
    </w:p>
    <w:p w14:paraId="04619A9F" w14:textId="77777777" w:rsidR="009D3DCB" w:rsidRDefault="009D3DCB">
      <w:pPr>
        <w:sectPr w:rsidR="009D3DCB">
          <w:footerReference w:type="default" r:id="rId31"/>
          <w:headerReference w:type="first" r:id="rId32"/>
          <w:footerReference w:type="first" r:id="rId33"/>
          <w:pgSz w:w="11906" w:h="16838"/>
          <w:pgMar w:top="1417" w:right="1417" w:bottom="1417" w:left="1417" w:header="0" w:footer="0" w:gutter="0"/>
          <w:pgNumType w:start="0"/>
          <w:cols w:space="720"/>
          <w:formProt w:val="0"/>
          <w:titlePg/>
          <w:docGrid w:linePitch="360" w:charSpace="8192"/>
        </w:sectPr>
      </w:pPr>
    </w:p>
    <w:p w14:paraId="72B11B1F" w14:textId="77777777" w:rsidR="009D3DCB" w:rsidRDefault="009D3DCB" w:rsidP="009D3DCB">
      <w:pPr>
        <w:pStyle w:val="Titre1"/>
      </w:pPr>
      <w:bookmarkStart w:id="58" w:name="_Toc171945406"/>
      <w:bookmarkStart w:id="59" w:name="_Toc171945407"/>
      <w:bookmarkStart w:id="60" w:name="_Toc171945408"/>
      <w:bookmarkStart w:id="61" w:name="_Toc171945409"/>
      <w:bookmarkStart w:id="62" w:name="_Toc171945410"/>
      <w:bookmarkStart w:id="63" w:name="_Toc171945411"/>
      <w:bookmarkStart w:id="64" w:name="_Toc171945412"/>
      <w:bookmarkStart w:id="65" w:name="_Toc171945413"/>
      <w:bookmarkStart w:id="66" w:name="_Toc171945414"/>
      <w:bookmarkStart w:id="67" w:name="_Toc171945415"/>
      <w:bookmarkStart w:id="68" w:name="_Toc171945416"/>
      <w:bookmarkStart w:id="69" w:name="_Toc171945417"/>
      <w:bookmarkStart w:id="70" w:name="_Toc171945418"/>
      <w:bookmarkStart w:id="71" w:name="_Toc171945419"/>
      <w:bookmarkStart w:id="72" w:name="_Toc171945420"/>
      <w:bookmarkStart w:id="73" w:name="_Toc171945421"/>
      <w:bookmarkStart w:id="74" w:name="_Toc171945422"/>
      <w:bookmarkStart w:id="75" w:name="_Toc171945423"/>
      <w:bookmarkStart w:id="76" w:name="_Toc171945424"/>
      <w:bookmarkStart w:id="77" w:name="_Toc171945425"/>
      <w:bookmarkStart w:id="78" w:name="_Toc171945426"/>
      <w:bookmarkStart w:id="79" w:name="_Toc171945427"/>
      <w:bookmarkStart w:id="80" w:name="_Toc171945428"/>
      <w:bookmarkStart w:id="81" w:name="_Toc171945429"/>
      <w:bookmarkStart w:id="82" w:name="_Toc171945430"/>
      <w:bookmarkStart w:id="83" w:name="_Toc171945431"/>
      <w:bookmarkStart w:id="84" w:name="_Toc171945432"/>
      <w:bookmarkStart w:id="85" w:name="_Toc171945433"/>
      <w:bookmarkStart w:id="86" w:name="_Toc171945434"/>
      <w:bookmarkStart w:id="87" w:name="_Toc171945435"/>
      <w:bookmarkStart w:id="88" w:name="_Toc171945436"/>
      <w:bookmarkStart w:id="89" w:name="_Toc171945437"/>
      <w:bookmarkStart w:id="90" w:name="_Toc171945438"/>
      <w:bookmarkStart w:id="91" w:name="_Toc171945439"/>
      <w:bookmarkStart w:id="92" w:name="_Toc171945440"/>
      <w:bookmarkStart w:id="93" w:name="_Toc171945441"/>
      <w:bookmarkStart w:id="94" w:name="_Toc171945442"/>
      <w:bookmarkStart w:id="95" w:name="_Toc171945443"/>
      <w:bookmarkStart w:id="96" w:name="_Toc171945444"/>
      <w:bookmarkStart w:id="97" w:name="_Toc171945445"/>
      <w:bookmarkStart w:id="98" w:name="_Toc171945446"/>
      <w:bookmarkStart w:id="99" w:name="_Toc171945447"/>
      <w:bookmarkStart w:id="100" w:name="_Toc171945448"/>
      <w:bookmarkStart w:id="101" w:name="_Ref195084167"/>
      <w:bookmarkStart w:id="102" w:name="_Toc195086127"/>
      <w:bookmarkStart w:id="103" w:name="_Toc19526682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lastRenderedPageBreak/>
        <w:t>Stratégie agricole cohérente avec les objectifs du SAGE</w:t>
      </w:r>
      <w:bookmarkEnd w:id="101"/>
      <w:bookmarkEnd w:id="102"/>
      <w:bookmarkEnd w:id="103"/>
    </w:p>
    <w:p w14:paraId="4648F258" w14:textId="77777777" w:rsidR="009D3DCB" w:rsidRDefault="009D3DCB" w:rsidP="009D3DCB">
      <w:pPr>
        <w:keepNext/>
      </w:pPr>
      <w:r w:rsidRPr="00B37057">
        <w:rPr>
          <w:noProof/>
        </w:rPr>
        <w:drawing>
          <wp:inline distT="0" distB="0" distL="0" distR="0" wp14:anchorId="20AFE88A" wp14:editId="38826CC3">
            <wp:extent cx="8892540" cy="4709160"/>
            <wp:effectExtent l="0" t="0" r="3810" b="0"/>
            <wp:docPr id="1794544833" name="Image 1" descr="Une image contenant texte, capture d’écran, Police, Impress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44833" name="Image 1" descr="Une image contenant texte, capture d’écran, Police, Impression&#10;&#10;Le contenu généré par l’IA peut être incorrect."/>
                    <pic:cNvPicPr/>
                  </pic:nvPicPr>
                  <pic:blipFill>
                    <a:blip r:embed="rId34"/>
                    <a:stretch>
                      <a:fillRect/>
                    </a:stretch>
                  </pic:blipFill>
                  <pic:spPr>
                    <a:xfrm>
                      <a:off x="0" y="0"/>
                      <a:ext cx="8892540" cy="4709160"/>
                    </a:xfrm>
                    <a:prstGeom prst="rect">
                      <a:avLst/>
                    </a:prstGeom>
                  </pic:spPr>
                </pic:pic>
              </a:graphicData>
            </a:graphic>
          </wp:inline>
        </w:drawing>
      </w:r>
    </w:p>
    <w:p w14:paraId="2182DD6D" w14:textId="4951B35E" w:rsidR="009D3DCB" w:rsidRDefault="009D3DCB" w:rsidP="009D3DCB">
      <w:pPr>
        <w:pStyle w:val="Lgende"/>
        <w:jc w:val="center"/>
      </w:pPr>
      <w:bookmarkStart w:id="104" w:name="_Ref195262342"/>
      <w:r>
        <w:t xml:space="preserve">Figure </w:t>
      </w:r>
      <w:r>
        <w:fldChar w:fldCharType="begin"/>
      </w:r>
      <w:r>
        <w:instrText xml:space="preserve"> SEQ Figure \* ARABIC </w:instrText>
      </w:r>
      <w:r>
        <w:fldChar w:fldCharType="separate"/>
      </w:r>
      <w:r w:rsidR="008C2AE4">
        <w:rPr>
          <w:noProof/>
        </w:rPr>
        <w:t>15</w:t>
      </w:r>
      <w:r>
        <w:fldChar w:fldCharType="end"/>
      </w:r>
      <w:bookmarkEnd w:id="104"/>
      <w:r>
        <w:t xml:space="preserve"> : Objectifs de la stratégie agricole et articulation avec le SAGE. </w:t>
      </w:r>
    </w:p>
    <w:p w14:paraId="47E71446" w14:textId="36EF031C" w:rsidR="009D3DCB" w:rsidRDefault="009D3DCB" w:rsidP="009D3DCB">
      <w:pPr>
        <w:keepNext/>
        <w:sectPr w:rsidR="009D3DCB" w:rsidSect="00BC0FD5">
          <w:pgSz w:w="16838" w:h="11906" w:orient="landscape"/>
          <w:pgMar w:top="1417" w:right="1417" w:bottom="1417" w:left="1417" w:header="0" w:footer="0" w:gutter="0"/>
          <w:pgNumType w:start="21"/>
          <w:cols w:space="720"/>
          <w:formProt w:val="0"/>
          <w:titlePg/>
          <w:docGrid w:linePitch="360" w:charSpace="8192"/>
        </w:sectPr>
      </w:pPr>
    </w:p>
    <w:p w14:paraId="702363DE" w14:textId="5FB00CCC" w:rsidR="009D3DCB" w:rsidRDefault="009D3DCB" w:rsidP="009D3DCB">
      <w:r>
        <w:lastRenderedPageBreak/>
        <w:t>La disposition 51 du PAGD a été déclinée en objectifs stratégiques et en objectifs opérationnels pour l’agriculture du bassin versant du Dropt (</w:t>
      </w:r>
      <w:r>
        <w:fldChar w:fldCharType="begin"/>
      </w:r>
      <w:r>
        <w:instrText xml:space="preserve"> REF _Ref195262342 \h </w:instrText>
      </w:r>
      <w:r>
        <w:fldChar w:fldCharType="separate"/>
      </w:r>
      <w:r w:rsidR="008C2AE4">
        <w:t xml:space="preserve">Figure </w:t>
      </w:r>
      <w:r w:rsidR="008C2AE4">
        <w:rPr>
          <w:noProof/>
        </w:rPr>
        <w:t>15</w:t>
      </w:r>
      <w:r>
        <w:fldChar w:fldCharType="end"/>
      </w:r>
      <w:r>
        <w:t>)</w:t>
      </w:r>
      <w:r w:rsidR="004F5A1F">
        <w:t>.</w:t>
      </w:r>
    </w:p>
    <w:p w14:paraId="18BB3EDA" w14:textId="77777777" w:rsidR="009D3DCB" w:rsidRDefault="009D3DCB" w:rsidP="009D3DCB">
      <w:pPr>
        <w:keepNext/>
        <w:jc w:val="center"/>
      </w:pPr>
      <w:r w:rsidRPr="00B37057">
        <w:rPr>
          <w:noProof/>
        </w:rPr>
        <w:drawing>
          <wp:inline distT="0" distB="0" distL="0" distR="0" wp14:anchorId="0AF2D8A4" wp14:editId="216DC174">
            <wp:extent cx="5743575" cy="5002530"/>
            <wp:effectExtent l="0" t="0" r="9525" b="7620"/>
            <wp:docPr id="1173611493"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11493" name="Image 1" descr="Une image contenant texte, capture d’écran, diagramme, Parallèle&#10;&#10;Le contenu généré par l’IA peut être incorrect."/>
                    <pic:cNvPicPr/>
                  </pic:nvPicPr>
                  <pic:blipFill rotWithShape="1">
                    <a:blip r:embed="rId35"/>
                    <a:srcRect r="35411"/>
                    <a:stretch/>
                  </pic:blipFill>
                  <pic:spPr bwMode="auto">
                    <a:xfrm>
                      <a:off x="0" y="0"/>
                      <a:ext cx="5743575" cy="5002530"/>
                    </a:xfrm>
                    <a:prstGeom prst="rect">
                      <a:avLst/>
                    </a:prstGeom>
                    <a:ln>
                      <a:noFill/>
                    </a:ln>
                    <a:extLst>
                      <a:ext uri="{53640926-AAD7-44D8-BBD7-CCE9431645EC}">
                        <a14:shadowObscured xmlns:a14="http://schemas.microsoft.com/office/drawing/2010/main"/>
                      </a:ext>
                    </a:extLst>
                  </pic:spPr>
                </pic:pic>
              </a:graphicData>
            </a:graphic>
          </wp:inline>
        </w:drawing>
      </w:r>
    </w:p>
    <w:p w14:paraId="5552EC49" w14:textId="279BAB89" w:rsidR="004F5A1F" w:rsidRDefault="009D3DCB" w:rsidP="004F5A1F">
      <w:pPr>
        <w:pStyle w:val="Lgende"/>
        <w:jc w:val="center"/>
      </w:pPr>
      <w:r>
        <w:t xml:space="preserve">Figure </w:t>
      </w:r>
      <w:r>
        <w:fldChar w:fldCharType="begin"/>
      </w:r>
      <w:r>
        <w:instrText xml:space="preserve"> SEQ Figure \* ARABIC </w:instrText>
      </w:r>
      <w:r>
        <w:fldChar w:fldCharType="separate"/>
      </w:r>
      <w:r w:rsidR="008C2AE4">
        <w:rPr>
          <w:noProof/>
        </w:rPr>
        <w:t>16</w:t>
      </w:r>
      <w:r>
        <w:fldChar w:fldCharType="end"/>
      </w:r>
      <w:r>
        <w:t xml:space="preserve"> : Mise en lien des objectifs de la stratégie agricole avec les idées issues de la concertation. </w:t>
      </w:r>
    </w:p>
    <w:p w14:paraId="46A4B6FD" w14:textId="26C7FA76" w:rsidR="004F5A1F" w:rsidRPr="00DF2CA8" w:rsidRDefault="004F5A1F" w:rsidP="004F5A1F">
      <w:pPr>
        <w:rPr>
          <w:b/>
          <w:bCs/>
        </w:rPr>
      </w:pPr>
      <w:r>
        <w:t xml:space="preserve">Les objectifs stratégiques et opérationnels de la stratégie agricole ont été définis en cohérence avec les 16 idées issues du travail de concertation qui a été mené. </w:t>
      </w:r>
      <w:r w:rsidR="00DF2CA8" w:rsidRPr="00DF2CA8">
        <w:rPr>
          <w:b/>
          <w:bCs/>
        </w:rPr>
        <w:t>Ces 16 idées ont été traduite</w:t>
      </w:r>
      <w:r w:rsidR="00DF2CA8">
        <w:rPr>
          <w:b/>
          <w:bCs/>
        </w:rPr>
        <w:t>s</w:t>
      </w:r>
      <w:r w:rsidR="00DF2CA8" w:rsidRPr="00DF2CA8">
        <w:rPr>
          <w:b/>
          <w:bCs/>
        </w:rPr>
        <w:t xml:space="preserve"> en fiches actions (Cf. fichier nommé </w:t>
      </w:r>
      <w:r w:rsidR="00DF2CA8" w:rsidRPr="00DF2CA8">
        <w:rPr>
          <w:b/>
          <w:bCs/>
          <w:i/>
          <w:iCs/>
        </w:rPr>
        <w:t>« </w:t>
      </w:r>
      <w:proofErr w:type="spellStart"/>
      <w:r w:rsidR="004657A4">
        <w:rPr>
          <w:b/>
          <w:bCs/>
          <w:i/>
          <w:iCs/>
        </w:rPr>
        <w:t>Epidropt_</w:t>
      </w:r>
      <w:r w:rsidR="00DF2CA8" w:rsidRPr="00DF2CA8">
        <w:rPr>
          <w:b/>
          <w:bCs/>
          <w:i/>
          <w:iCs/>
        </w:rPr>
        <w:t>fiches</w:t>
      </w:r>
      <w:proofErr w:type="spellEnd"/>
      <w:r w:rsidR="00DF2CA8" w:rsidRPr="00DF2CA8">
        <w:rPr>
          <w:b/>
          <w:bCs/>
          <w:i/>
          <w:iCs/>
        </w:rPr>
        <w:t xml:space="preserve"> actions </w:t>
      </w:r>
      <w:proofErr w:type="spellStart"/>
      <w:r w:rsidR="00DF2CA8" w:rsidRPr="00DF2CA8">
        <w:rPr>
          <w:b/>
          <w:bCs/>
          <w:i/>
          <w:iCs/>
        </w:rPr>
        <w:t>agricoles_epidropt_version</w:t>
      </w:r>
      <w:proofErr w:type="spellEnd"/>
      <w:r w:rsidR="00DF2CA8" w:rsidRPr="00DF2CA8">
        <w:rPr>
          <w:b/>
          <w:bCs/>
          <w:i/>
          <w:iCs/>
        </w:rPr>
        <w:t xml:space="preserve"> finale</w:t>
      </w:r>
      <w:r w:rsidR="00DF2CA8" w:rsidRPr="00DF2CA8">
        <w:rPr>
          <w:b/>
          <w:bCs/>
        </w:rPr>
        <w:t xml:space="preserve"> » joint à ce document de stratégie). </w:t>
      </w:r>
    </w:p>
    <w:p w14:paraId="60F297C8" w14:textId="77777777" w:rsidR="004F5A1F" w:rsidRDefault="004F5A1F" w:rsidP="004F5A1F"/>
    <w:p w14:paraId="3A4B7F14" w14:textId="77777777" w:rsidR="004F5A1F" w:rsidRDefault="004F5A1F" w:rsidP="004F5A1F"/>
    <w:p w14:paraId="2F7573C5" w14:textId="2D11E7E1" w:rsidR="004F5A1F" w:rsidRPr="004F5A1F" w:rsidRDefault="004F5A1F" w:rsidP="004F5A1F">
      <w:pPr>
        <w:sectPr w:rsidR="004F5A1F" w:rsidRPr="004F5A1F" w:rsidSect="00BC0FD5">
          <w:pgSz w:w="11906" w:h="16838"/>
          <w:pgMar w:top="1417" w:right="1417" w:bottom="1417" w:left="1417" w:header="0" w:footer="0" w:gutter="0"/>
          <w:pgNumType w:start="22"/>
          <w:cols w:space="720"/>
          <w:formProt w:val="0"/>
          <w:titlePg/>
          <w:docGrid w:linePitch="360" w:charSpace="8192"/>
        </w:sectPr>
      </w:pPr>
    </w:p>
    <w:p w14:paraId="22BEBA32" w14:textId="30ED92D5" w:rsidR="001B3FE6" w:rsidRDefault="007234ED" w:rsidP="00F37595">
      <w:pPr>
        <w:pStyle w:val="Titre1"/>
      </w:pPr>
      <w:bookmarkStart w:id="105" w:name="_Toc195266821"/>
      <w:r>
        <w:lastRenderedPageBreak/>
        <w:t>Suivi</w:t>
      </w:r>
      <w:r w:rsidR="00B9620F">
        <w:t xml:space="preserve">, calendrier et </w:t>
      </w:r>
      <w:r>
        <w:t>évaluation</w:t>
      </w:r>
      <w:bookmarkEnd w:id="105"/>
    </w:p>
    <w:p w14:paraId="09F9C5BE" w14:textId="77777777" w:rsidR="001B3FE6" w:rsidRDefault="007234ED">
      <w:r>
        <w:t xml:space="preserve">Le suivi d’indicateurs est nécessaire pour savoir si les politiques mises en place et les financements consentis ont contribué à l’avancement des objectifs. Par ailleurs, ce suivi contribue à la motivation des collaborateurs, des partenaires et à la mobilisation des bailleurs de fonds sur la durée. </w:t>
      </w:r>
    </w:p>
    <w:p w14:paraId="4E23B8A1" w14:textId="0106CD31" w:rsidR="001B3FE6" w:rsidRDefault="004F5A1F" w:rsidP="004F5A1F">
      <w:r>
        <w:t xml:space="preserve">Les objectifs opérationnels listés dans la partie </w:t>
      </w:r>
      <w:r>
        <w:fldChar w:fldCharType="begin"/>
      </w:r>
      <w:r>
        <w:instrText xml:space="preserve"> REF _Ref195084167 \r \h </w:instrText>
      </w:r>
      <w:r>
        <w:fldChar w:fldCharType="separate"/>
      </w:r>
      <w:r w:rsidR="008C2AE4">
        <w:t>7</w:t>
      </w:r>
      <w:r>
        <w:fldChar w:fldCharType="end"/>
      </w:r>
      <w:r>
        <w:t xml:space="preserve"> a été décliné en fiches actions (documents associés à cette stratégie). Des indicateurs de suivi ont été intégrés à chacune des fiches actions produites.</w:t>
      </w:r>
    </w:p>
    <w:p w14:paraId="1E9BA4C0" w14:textId="44A12B4E" w:rsidR="004F5A1F" w:rsidRDefault="004F5A1F" w:rsidP="004F5A1F">
      <w:r>
        <w:t>Par exemple, l’avancée de l’action n°1 « Favoriser l’implantation de légumineuses » peut être suivie au travers des 3 indic</w:t>
      </w:r>
      <w:r w:rsidR="00883D5B">
        <w:t>a</w:t>
      </w:r>
      <w:r>
        <w:t xml:space="preserve">teurs suivants : </w:t>
      </w:r>
    </w:p>
    <w:p w14:paraId="48752984" w14:textId="77777777" w:rsidR="004F5A1F" w:rsidRDefault="004F5A1F" w:rsidP="004F5A1F">
      <w:pPr>
        <w:pStyle w:val="Paragraphedeliste"/>
        <w:numPr>
          <w:ilvl w:val="0"/>
          <w:numId w:val="18"/>
        </w:numPr>
      </w:pPr>
      <w:r>
        <w:t>Indicateur 1 : Nombre de réunions d’information et techniques sur les légumineuses sur le territoire</w:t>
      </w:r>
    </w:p>
    <w:p w14:paraId="51C68CDC" w14:textId="77777777" w:rsidR="004F5A1F" w:rsidRDefault="004F5A1F" w:rsidP="004F5A1F">
      <w:pPr>
        <w:pStyle w:val="Paragraphedeliste"/>
        <w:numPr>
          <w:ilvl w:val="0"/>
          <w:numId w:val="18"/>
        </w:numPr>
      </w:pPr>
      <w:r>
        <w:t>Indicateur 2 : Evolution des surfaces, sommes des différents types de légumineuses : pour les légumineuses à graines cultivées en pur, nous aurons des statistiques avec une ou deux années de retard. En revanche, il est très difficile d’obtenir des statistiques précises pour les surfaces en légumineuses fourragères.</w:t>
      </w:r>
    </w:p>
    <w:p w14:paraId="33A0303A" w14:textId="2C52990F" w:rsidR="004D51E0" w:rsidRDefault="004F5A1F" w:rsidP="004F5A1F">
      <w:pPr>
        <w:pStyle w:val="Paragraphedeliste"/>
        <w:numPr>
          <w:ilvl w:val="0"/>
          <w:numId w:val="18"/>
        </w:numPr>
      </w:pPr>
      <w:r>
        <w:t>Indicateur 3 : Evolution des volumes issus du territoire traités par une usine de transformation</w:t>
      </w:r>
      <w:r w:rsidR="004D51E0">
        <w:t xml:space="preserve"> locale.</w:t>
      </w:r>
    </w:p>
    <w:p w14:paraId="7581BDEA" w14:textId="36F40D37" w:rsidR="00DC31BD" w:rsidRDefault="00B9620F" w:rsidP="00B9620F">
      <w:r>
        <w:t xml:space="preserve">Un objectif quantitatif (et un horizon de temps associé) reste à définir par le territoire pour chaque indicateur présent dans les fiches actions. </w:t>
      </w:r>
      <w:r w:rsidR="00DC31BD">
        <w:t xml:space="preserve">Sur cette base, un travail d’évaluation globale de l’atteinte des objectifs ainsi que leur ajustement éventuel pour être fait à échéance régulière (tous les 3 ans par exemple). </w:t>
      </w:r>
    </w:p>
    <w:p w14:paraId="77C69D34" w14:textId="77777777" w:rsidR="004D51E0" w:rsidRDefault="004D51E0">
      <w:pPr>
        <w:spacing w:after="0" w:line="240" w:lineRule="auto"/>
        <w:jc w:val="left"/>
      </w:pPr>
      <w:r>
        <w:br w:type="page"/>
      </w:r>
    </w:p>
    <w:p w14:paraId="756AF37A" w14:textId="77777777" w:rsidR="001B3FE6" w:rsidRDefault="007234ED" w:rsidP="00F37595">
      <w:pPr>
        <w:pStyle w:val="Titre1"/>
      </w:pPr>
      <w:bookmarkStart w:id="106" w:name="_Toc195266822"/>
      <w:r>
        <w:lastRenderedPageBreak/>
        <w:t>Financements</w:t>
      </w:r>
      <w:bookmarkEnd w:id="106"/>
    </w:p>
    <w:p w14:paraId="3ED9DB23" w14:textId="489BDD4A" w:rsidR="004D51E0" w:rsidRDefault="004D51E0" w:rsidP="004D51E0">
      <w:r>
        <w:t xml:space="preserve">Les opérations contribuant aux objectifs décrit dans la partie </w:t>
      </w:r>
      <w:r>
        <w:fldChar w:fldCharType="begin"/>
      </w:r>
      <w:r>
        <w:instrText xml:space="preserve"> REF _Ref195084167 \r \h </w:instrText>
      </w:r>
      <w:r>
        <w:fldChar w:fldCharType="separate"/>
      </w:r>
      <w:r w:rsidR="008C2AE4">
        <w:t>7</w:t>
      </w:r>
      <w:r>
        <w:fldChar w:fldCharType="end"/>
      </w:r>
      <w:r>
        <w:t xml:space="preserve"> du présent document pourront bénéficier</w:t>
      </w:r>
      <w:r w:rsidR="00AB1C86">
        <w:t xml:space="preserve"> de subventions de la part de l’agence de l’eau Adour-Garonne. L</w:t>
      </w:r>
      <w:r>
        <w:t xml:space="preserve">es taux maximum de subvention </w:t>
      </w:r>
      <w:r w:rsidR="00AB1C86">
        <w:t>et l</w:t>
      </w:r>
      <w:r>
        <w:t xml:space="preserve">es forfaits d’aides </w:t>
      </w:r>
      <w:r w:rsidR="00AB1C86">
        <w:t xml:space="preserve">sont </w:t>
      </w:r>
      <w:r>
        <w:t>décrit</w:t>
      </w:r>
      <w:r w:rsidR="00AB1C86">
        <w:t>s</w:t>
      </w:r>
      <w:r>
        <w:t xml:space="preserve"> dans le </w:t>
      </w:r>
      <w:r>
        <w:fldChar w:fldCharType="begin"/>
      </w:r>
      <w:r>
        <w:instrText xml:space="preserve"> REF _Ref195084399 \h </w:instrText>
      </w:r>
      <w:r>
        <w:fldChar w:fldCharType="separate"/>
      </w:r>
      <w:r w:rsidR="008C2AE4">
        <w:t xml:space="preserve">Tableau </w:t>
      </w:r>
      <w:r w:rsidR="008C2AE4">
        <w:rPr>
          <w:noProof/>
        </w:rPr>
        <w:t>7</w:t>
      </w:r>
      <w:r>
        <w:fldChar w:fldCharType="end"/>
      </w:r>
      <w:r>
        <w:t xml:space="preserve"> ci-dessous. </w:t>
      </w:r>
    </w:p>
    <w:p w14:paraId="46B8B6B0" w14:textId="77777777" w:rsidR="004D51E0" w:rsidRDefault="004D51E0" w:rsidP="004D51E0">
      <w:pPr>
        <w:keepNext/>
      </w:pPr>
      <w:r w:rsidRPr="00256074">
        <w:rPr>
          <w:noProof/>
        </w:rPr>
        <w:drawing>
          <wp:inline distT="0" distB="0" distL="0" distR="0" wp14:anchorId="56F0BA55" wp14:editId="6C292C50">
            <wp:extent cx="5760720" cy="4465955"/>
            <wp:effectExtent l="0" t="0" r="0" b="0"/>
            <wp:docPr id="122628670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86707" name="Image 1" descr="Une image contenant texte, capture d’écran, Police, nombre&#10;&#10;Le contenu généré par l’IA peut être incorrect."/>
                    <pic:cNvPicPr/>
                  </pic:nvPicPr>
                  <pic:blipFill rotWithShape="1">
                    <a:blip r:embed="rId36"/>
                    <a:srcRect t="6389"/>
                    <a:stretch/>
                  </pic:blipFill>
                  <pic:spPr bwMode="auto">
                    <a:xfrm>
                      <a:off x="0" y="0"/>
                      <a:ext cx="5760720" cy="4465955"/>
                    </a:xfrm>
                    <a:prstGeom prst="rect">
                      <a:avLst/>
                    </a:prstGeom>
                    <a:ln>
                      <a:noFill/>
                    </a:ln>
                    <a:extLst>
                      <a:ext uri="{53640926-AAD7-44D8-BBD7-CCE9431645EC}">
                        <a14:shadowObscured xmlns:a14="http://schemas.microsoft.com/office/drawing/2010/main"/>
                      </a:ext>
                    </a:extLst>
                  </pic:spPr>
                </pic:pic>
              </a:graphicData>
            </a:graphic>
          </wp:inline>
        </w:drawing>
      </w:r>
    </w:p>
    <w:p w14:paraId="37456A23" w14:textId="755315B1" w:rsidR="004D51E0" w:rsidRDefault="004D51E0" w:rsidP="004D51E0">
      <w:pPr>
        <w:pStyle w:val="Lgende"/>
        <w:jc w:val="center"/>
      </w:pPr>
      <w:bookmarkStart w:id="107" w:name="_Ref195084399"/>
      <w:r>
        <w:t xml:space="preserve">Tableau </w:t>
      </w:r>
      <w:r>
        <w:fldChar w:fldCharType="begin"/>
      </w:r>
      <w:r>
        <w:instrText xml:space="preserve"> SEQ Tableau \* ARABIC </w:instrText>
      </w:r>
      <w:r>
        <w:fldChar w:fldCharType="separate"/>
      </w:r>
      <w:r w:rsidR="008C2AE4">
        <w:rPr>
          <w:noProof/>
        </w:rPr>
        <w:t>7</w:t>
      </w:r>
      <w:r>
        <w:fldChar w:fldCharType="end"/>
      </w:r>
      <w:bookmarkEnd w:id="107"/>
      <w:r>
        <w:t> : Taux maximum de subvention et forfaits d’aides par type d’opération (source :12</w:t>
      </w:r>
      <w:r w:rsidRPr="009B718D">
        <w:rPr>
          <w:vertAlign w:val="superscript"/>
        </w:rPr>
        <w:t>ème</w:t>
      </w:r>
      <w:r>
        <w:t xml:space="preserve"> programme, AEAG, réduction des pollutions agricoles ligne 18, </w:t>
      </w:r>
      <w:hyperlink r:id="rId37" w:history="1">
        <w:r w:rsidRPr="00BD7977">
          <w:rPr>
            <w:rStyle w:val="Lienhypertexte"/>
          </w:rPr>
          <w:t>54-24- Pollutions agricoles_0_0.pdf</w:t>
        </w:r>
      </w:hyperlink>
      <w:r>
        <w:t>)</w:t>
      </w:r>
    </w:p>
    <w:p w14:paraId="7D057F47" w14:textId="32E0A081" w:rsidR="004D51E0" w:rsidRDefault="004D51E0" w:rsidP="004D51E0">
      <w:r>
        <w:t xml:space="preserve">Sur la thématique plus générale de la « gestion quantitative de la ressource et économies d’eau », les conditions d’éligibilité, les opérations non éligibles ainsi que les taux et conditions de bonification sont décrits dans les articles 6, 7 et 8 du document suivants : </w:t>
      </w:r>
      <w:hyperlink r:id="rId38" w:history="1">
        <w:r w:rsidRPr="008D245E">
          <w:rPr>
            <w:rStyle w:val="Lienhypertexte"/>
          </w:rPr>
          <w:t>56-24-Gestion quantitative_0.pdf</w:t>
        </w:r>
      </w:hyperlink>
      <w:r>
        <w:t xml:space="preserve">. </w:t>
      </w:r>
    </w:p>
    <w:p w14:paraId="53FFB80E" w14:textId="24FF6844" w:rsidR="004D51E0" w:rsidRDefault="004D51E0" w:rsidP="004D51E0">
      <w:r>
        <w:t>D’autres structures peuvent également financer des actions agricoles en lien avec la préservation de la ressource en eau</w:t>
      </w:r>
      <w:r w:rsidR="00AB1C86">
        <w:t xml:space="preserve"> dont voici quelques exemples ci-dessous : </w:t>
      </w:r>
    </w:p>
    <w:p w14:paraId="4FD33265" w14:textId="632A7815" w:rsidR="00B9620F" w:rsidRDefault="00B9620F" w:rsidP="00B9620F">
      <w:pPr>
        <w:pStyle w:val="Paragraphedeliste"/>
        <w:numPr>
          <w:ilvl w:val="0"/>
          <w:numId w:val="19"/>
        </w:numPr>
      </w:pPr>
      <w:r>
        <w:t xml:space="preserve">Département du Lot-et-Garonne : </w:t>
      </w:r>
      <w:hyperlink r:id="rId39" w:history="1">
        <w:r w:rsidRPr="00B9620F">
          <w:rPr>
            <w:rStyle w:val="Lienhypertexte"/>
          </w:rPr>
          <w:t>Soutien aux projets d'installations fixes d'irrigation</w:t>
        </w:r>
      </w:hyperlink>
    </w:p>
    <w:p w14:paraId="5495C7AE" w14:textId="0F59A107" w:rsidR="00B9620F" w:rsidRDefault="00B9620F" w:rsidP="00B9620F">
      <w:pPr>
        <w:pStyle w:val="Paragraphedeliste"/>
        <w:numPr>
          <w:ilvl w:val="0"/>
          <w:numId w:val="19"/>
        </w:numPr>
      </w:pPr>
      <w:r>
        <w:t xml:space="preserve">Département de la Gironde : </w:t>
      </w:r>
      <w:hyperlink r:id="rId40" w:anchor="filiere-agricole" w:history="1">
        <w:r w:rsidRPr="00B9620F">
          <w:rPr>
            <w:rStyle w:val="Lienhypertexte"/>
          </w:rPr>
          <w:t>Agriculture | Gironde.FR</w:t>
        </w:r>
      </w:hyperlink>
    </w:p>
    <w:p w14:paraId="3A04E454" w14:textId="51A63C0A" w:rsidR="00B9620F" w:rsidRDefault="00B9620F" w:rsidP="00B9620F">
      <w:pPr>
        <w:pStyle w:val="Paragraphedeliste"/>
        <w:numPr>
          <w:ilvl w:val="0"/>
          <w:numId w:val="19"/>
        </w:numPr>
      </w:pPr>
      <w:r>
        <w:t xml:space="preserve">Département de la Dordogne : </w:t>
      </w:r>
      <w:hyperlink r:id="rId41" w:history="1">
        <w:r w:rsidRPr="00B9620F">
          <w:rPr>
            <w:rStyle w:val="Lienhypertexte"/>
          </w:rPr>
          <w:t>Aides à l'investissement agricole - filière animale - filière végétale - filière circuit-court - filière projet innovant et structurant | Portail départemental de démarches</w:t>
        </w:r>
      </w:hyperlink>
    </w:p>
    <w:p w14:paraId="6A0317B8" w14:textId="2BFA5202" w:rsidR="00B9620F" w:rsidRDefault="00B9620F" w:rsidP="00B9620F">
      <w:pPr>
        <w:pStyle w:val="Paragraphedeliste"/>
        <w:numPr>
          <w:ilvl w:val="0"/>
          <w:numId w:val="19"/>
        </w:numPr>
      </w:pPr>
      <w:r>
        <w:t xml:space="preserve">La région Nouvelle-Aquitaine : </w:t>
      </w:r>
      <w:hyperlink r:id="rId42" w:history="1">
        <w:r w:rsidRPr="00B9620F">
          <w:rPr>
            <w:rStyle w:val="Lienhypertexte"/>
          </w:rPr>
          <w:t>Stratégie régionale de l'eau</w:t>
        </w:r>
      </w:hyperlink>
    </w:p>
    <w:p w14:paraId="6D1FFC50" w14:textId="63E45BE7" w:rsidR="00B9620F" w:rsidRDefault="00B9620F" w:rsidP="00B9620F">
      <w:pPr>
        <w:pStyle w:val="Paragraphedeliste"/>
        <w:numPr>
          <w:ilvl w:val="0"/>
          <w:numId w:val="19"/>
        </w:numPr>
      </w:pPr>
      <w:r>
        <w:t xml:space="preserve">La mise en place de partenariats pour des débouchés auprès de la restauration gérée par les collectivités locales : </w:t>
      </w:r>
      <w:hyperlink r:id="rId43" w:history="1">
        <w:r w:rsidRPr="00B9620F">
          <w:rPr>
            <w:rStyle w:val="Lienhypertexte"/>
          </w:rPr>
          <w:t>Circuits alimentaires locaux - Coopération, innovation, logistique</w:t>
        </w:r>
      </w:hyperlink>
    </w:p>
    <w:p w14:paraId="08794708" w14:textId="2A935031" w:rsidR="00F869CC" w:rsidRPr="00F869CC" w:rsidRDefault="007234ED" w:rsidP="00F37595">
      <w:pPr>
        <w:pStyle w:val="Titre1"/>
      </w:pPr>
      <w:bookmarkStart w:id="108" w:name="_Toc195266823"/>
      <w:r w:rsidRPr="00F37595">
        <w:lastRenderedPageBreak/>
        <w:t>Quelques</w:t>
      </w:r>
      <w:r>
        <w:t xml:space="preserve"> facteurs clefs de succès de déploiement de la stratégie agricole</w:t>
      </w:r>
      <w:bookmarkEnd w:id="108"/>
    </w:p>
    <w:p w14:paraId="7EAAA11A" w14:textId="344B4CA1" w:rsidR="001B3FE6" w:rsidRDefault="006651BF" w:rsidP="00F869CC">
      <w:r w:rsidRPr="006651BF">
        <w:rPr>
          <w:b/>
          <w:bCs/>
        </w:rPr>
        <w:t>Facteur clef de succès n°1 :</w:t>
      </w:r>
      <w:r>
        <w:t xml:space="preserve"> </w:t>
      </w:r>
      <w:r w:rsidR="007234ED">
        <w:t>Mettre en place une gouvernance suffisamment large et efficace</w:t>
      </w:r>
    </w:p>
    <w:p w14:paraId="72F3706F" w14:textId="77777777" w:rsidR="001B3FE6" w:rsidRDefault="007234ED" w:rsidP="00F869CC">
      <w:pPr>
        <w:pStyle w:val="Paragraphedeliste"/>
        <w:numPr>
          <w:ilvl w:val="0"/>
          <w:numId w:val="17"/>
        </w:numPr>
      </w:pPr>
      <w:r>
        <w:t>L’importance du portage politique</w:t>
      </w:r>
    </w:p>
    <w:p w14:paraId="002D3442" w14:textId="77777777" w:rsidR="001B3FE6" w:rsidRDefault="007234ED" w:rsidP="00F869CC">
      <w:pPr>
        <w:pStyle w:val="Paragraphedeliste"/>
        <w:numPr>
          <w:ilvl w:val="0"/>
          <w:numId w:val="17"/>
        </w:numPr>
      </w:pPr>
      <w:r>
        <w:t>Mise en place de la gouvernance</w:t>
      </w:r>
    </w:p>
    <w:p w14:paraId="613A8B09" w14:textId="77777777" w:rsidR="001B3FE6" w:rsidRDefault="007234ED" w:rsidP="00F869CC">
      <w:pPr>
        <w:pStyle w:val="Paragraphedeliste"/>
        <w:numPr>
          <w:ilvl w:val="0"/>
          <w:numId w:val="17"/>
        </w:numPr>
      </w:pPr>
      <w:r>
        <w:t>La nécessaire concordance entre gouvernance et périmètre</w:t>
      </w:r>
    </w:p>
    <w:p w14:paraId="1DF4C7EB" w14:textId="0EB54E47" w:rsidR="001B3FE6" w:rsidRDefault="006651BF" w:rsidP="00F869CC">
      <w:r w:rsidRPr="006651BF">
        <w:rPr>
          <w:b/>
          <w:bCs/>
        </w:rPr>
        <w:t>Facteur clef de succès n°2 :</w:t>
      </w:r>
      <w:r>
        <w:t xml:space="preserve"> </w:t>
      </w:r>
      <w:r w:rsidR="007234ED">
        <w:t>S’accorder sur le diagnostic initial</w:t>
      </w:r>
    </w:p>
    <w:p w14:paraId="52A63698" w14:textId="66CD0905" w:rsidR="001B3FE6" w:rsidRDefault="006651BF" w:rsidP="00F869CC">
      <w:r w:rsidRPr="006651BF">
        <w:rPr>
          <w:b/>
          <w:bCs/>
        </w:rPr>
        <w:t>Facteur clef de succès n°3 :</w:t>
      </w:r>
      <w:r>
        <w:t xml:space="preserve"> </w:t>
      </w:r>
      <w:r w:rsidR="007234ED">
        <w:t>Mobiliser une expertise scientifique, technique et économique</w:t>
      </w:r>
    </w:p>
    <w:p w14:paraId="4D895636" w14:textId="4CF9C997" w:rsidR="001B3FE6" w:rsidRDefault="006651BF" w:rsidP="00F869CC">
      <w:r w:rsidRPr="006651BF">
        <w:rPr>
          <w:b/>
          <w:bCs/>
        </w:rPr>
        <w:t>Facteur clef de succès n°4 :</w:t>
      </w:r>
      <w:r>
        <w:t xml:space="preserve"> </w:t>
      </w:r>
      <w:r w:rsidR="007234ED">
        <w:t>S’appuyer sur les structures et organisations en place</w:t>
      </w:r>
    </w:p>
    <w:p w14:paraId="28BD2C29" w14:textId="0219B296" w:rsidR="001B3FE6" w:rsidRDefault="006651BF" w:rsidP="00F869CC">
      <w:r w:rsidRPr="006651BF">
        <w:rPr>
          <w:b/>
          <w:bCs/>
        </w:rPr>
        <w:t>Facteur clef de succès n°5 :</w:t>
      </w:r>
      <w:r>
        <w:t xml:space="preserve"> </w:t>
      </w:r>
      <w:r w:rsidR="007234ED">
        <w:t>Faire une feuille de route</w:t>
      </w:r>
      <w:r w:rsidR="008252A4">
        <w:t xml:space="preserve"> (plan d’actions)</w:t>
      </w:r>
      <w:r w:rsidR="007234ED">
        <w:t xml:space="preserve"> (étapes, calendrier, échéances financières et aides)</w:t>
      </w:r>
    </w:p>
    <w:p w14:paraId="7C53F2DD" w14:textId="5872353A" w:rsidR="001B3FE6" w:rsidRDefault="006651BF" w:rsidP="00F869CC">
      <w:r w:rsidRPr="006651BF">
        <w:rPr>
          <w:b/>
          <w:bCs/>
        </w:rPr>
        <w:t>Facteur clef de succès n°6 :</w:t>
      </w:r>
      <w:r>
        <w:t xml:space="preserve"> </w:t>
      </w:r>
      <w:r w:rsidR="007234ED">
        <w:t>Assurer la continuité des ressources humaines et des financements dans une vision moyen long terme</w:t>
      </w:r>
    </w:p>
    <w:p w14:paraId="3B98FD8C" w14:textId="68A56033" w:rsidR="001B3FE6" w:rsidRDefault="006651BF" w:rsidP="00F869CC">
      <w:r w:rsidRPr="006651BF">
        <w:rPr>
          <w:b/>
          <w:bCs/>
        </w:rPr>
        <w:t>Facteur clef de succès n°7 :</w:t>
      </w:r>
      <w:r>
        <w:t xml:space="preserve"> </w:t>
      </w:r>
      <w:r w:rsidR="007234ED">
        <w:t>Mettre en place un tableau de bord pour suivre et valoriser les avancées</w:t>
      </w:r>
    </w:p>
    <w:p w14:paraId="7743C809" w14:textId="4B7FD761" w:rsidR="001B3FE6" w:rsidRDefault="006651BF" w:rsidP="00F869CC">
      <w:pPr>
        <w:spacing w:before="240"/>
      </w:pPr>
      <w:r w:rsidRPr="006651BF">
        <w:rPr>
          <w:b/>
          <w:bCs/>
        </w:rPr>
        <w:t>Facteur clef de succès n°8 :</w:t>
      </w:r>
      <w:r>
        <w:t xml:space="preserve"> </w:t>
      </w:r>
      <w:r w:rsidR="007234ED">
        <w:t xml:space="preserve">Rester agile, ajuster les </w:t>
      </w:r>
      <w:r w:rsidR="00546E94">
        <w:t>levier</w:t>
      </w:r>
      <w:r w:rsidR="007234ED">
        <w:t>s et la stratégie au besoin</w:t>
      </w:r>
    </w:p>
    <w:sectPr w:rsidR="001B3FE6" w:rsidSect="00BC0FD5">
      <w:pgSz w:w="11906" w:h="16838"/>
      <w:pgMar w:top="1417" w:right="1417" w:bottom="1417" w:left="1417" w:header="0" w:footer="0" w:gutter="0"/>
      <w:pgNumType w:start="23"/>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65420" w14:textId="77777777" w:rsidR="00C9735B" w:rsidRDefault="00C9735B">
      <w:pPr>
        <w:spacing w:after="0" w:line="240" w:lineRule="auto"/>
      </w:pPr>
      <w:r>
        <w:separator/>
      </w:r>
    </w:p>
  </w:endnote>
  <w:endnote w:type="continuationSeparator" w:id="0">
    <w:p w14:paraId="2B640A5A" w14:textId="77777777" w:rsidR="00C9735B" w:rsidRDefault="00C9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113567"/>
      <w:docPartObj>
        <w:docPartGallery w:val="Page Numbers (Bottom of Page)"/>
        <w:docPartUnique/>
      </w:docPartObj>
    </w:sdtPr>
    <w:sdtEndPr/>
    <w:sdtContent>
      <w:p w14:paraId="2F585BB1" w14:textId="6D31017B" w:rsidR="009426FE" w:rsidRDefault="009426FE">
        <w:pPr>
          <w:pStyle w:val="Pieddepage"/>
          <w:jc w:val="right"/>
        </w:pPr>
        <w:r>
          <w:fldChar w:fldCharType="begin"/>
        </w:r>
        <w:r>
          <w:instrText>PAGE   \* MERGEFORMAT</w:instrText>
        </w:r>
        <w:r>
          <w:fldChar w:fldCharType="separate"/>
        </w:r>
        <w:r>
          <w:t>2</w:t>
        </w:r>
        <w:r>
          <w:fldChar w:fldCharType="end"/>
        </w:r>
      </w:p>
    </w:sdtContent>
  </w:sdt>
  <w:p w14:paraId="5A1DC8B4" w14:textId="77777777" w:rsidR="002A65F2" w:rsidRDefault="002A65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345659"/>
      <w:docPartObj>
        <w:docPartGallery w:val="Page Numbers (Bottom of Page)"/>
        <w:docPartUnique/>
      </w:docPartObj>
    </w:sdtPr>
    <w:sdtEndPr/>
    <w:sdtContent>
      <w:p w14:paraId="1507A2C8" w14:textId="1A0E67C5" w:rsidR="00BC0FD5" w:rsidRDefault="00BC0FD5">
        <w:pPr>
          <w:pStyle w:val="Pieddepage"/>
          <w:jc w:val="right"/>
        </w:pPr>
        <w:r>
          <w:fldChar w:fldCharType="begin"/>
        </w:r>
        <w:r>
          <w:instrText>PAGE   \* MERGEFORMAT</w:instrText>
        </w:r>
        <w:r>
          <w:fldChar w:fldCharType="separate"/>
        </w:r>
        <w:r>
          <w:t>2</w:t>
        </w:r>
        <w:r>
          <w:fldChar w:fldCharType="end"/>
        </w:r>
      </w:p>
    </w:sdtContent>
  </w:sdt>
  <w:p w14:paraId="1E8CA7A2" w14:textId="77777777" w:rsidR="00BC0FD5" w:rsidRDefault="00BC0F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54D9A" w14:textId="77777777" w:rsidR="00C9735B" w:rsidRDefault="00C9735B">
      <w:pPr>
        <w:rPr>
          <w:sz w:val="12"/>
        </w:rPr>
      </w:pPr>
      <w:r>
        <w:separator/>
      </w:r>
    </w:p>
  </w:footnote>
  <w:footnote w:type="continuationSeparator" w:id="0">
    <w:p w14:paraId="15E77562" w14:textId="77777777" w:rsidR="00C9735B" w:rsidRDefault="00C9735B">
      <w:pPr>
        <w:rPr>
          <w:sz w:val="12"/>
        </w:rPr>
      </w:pPr>
      <w:r>
        <w:continuationSeparator/>
      </w:r>
    </w:p>
  </w:footnote>
  <w:footnote w:id="1">
    <w:p w14:paraId="51326CA6" w14:textId="77777777" w:rsidR="00BF63BE" w:rsidRDefault="00BF63BE" w:rsidP="00BF63BE">
      <w:pPr>
        <w:pStyle w:val="Notedebasdepage"/>
      </w:pPr>
      <w:r>
        <w:rPr>
          <w:rStyle w:val="Appelnotedebasdep"/>
        </w:rPr>
        <w:footnoteRef/>
      </w:r>
      <w:r>
        <w:t xml:space="preserve"> Source : Agence française pour le développement et la promotion de l’AB</w:t>
      </w:r>
    </w:p>
  </w:footnote>
  <w:footnote w:id="2">
    <w:p w14:paraId="1C051AC3" w14:textId="77777777" w:rsidR="001B3FE6" w:rsidRDefault="007234ED">
      <w:r>
        <w:rPr>
          <w:rStyle w:val="Caractresdenotedebasdepage"/>
        </w:rPr>
        <w:footnoteRef/>
      </w:r>
      <w:r>
        <w:t xml:space="preserve"> source : Synthèse de l’actualisation de l’état des lieux SAGE 2016- 2021</w:t>
      </w:r>
    </w:p>
  </w:footnote>
  <w:footnote w:id="3">
    <w:p w14:paraId="217C8045" w14:textId="7EFB965C" w:rsidR="00C6345D" w:rsidRDefault="00C6345D">
      <w:pPr>
        <w:pStyle w:val="Notedebasdepage"/>
      </w:pPr>
      <w:r>
        <w:rPr>
          <w:rStyle w:val="Appelnotedebasdep"/>
        </w:rPr>
        <w:footnoteRef/>
      </w:r>
      <w:r>
        <w:t xml:space="preserve"> </w:t>
      </w:r>
      <w:hyperlink r:id="rId1" w:history="1">
        <w:r>
          <w:rPr>
            <w:rStyle w:val="Lienhypertexte"/>
          </w:rPr>
          <w:t>SDAGE 2022-2027 ADOUR GARONNE.pdf (eau-grandsudouest.fr)</w:t>
        </w:r>
      </w:hyperlink>
      <w:r>
        <w:t xml:space="preserve">, carte C9, page 269. </w:t>
      </w:r>
    </w:p>
  </w:footnote>
  <w:footnote w:id="4">
    <w:p w14:paraId="34CD0F95" w14:textId="1708C240" w:rsidR="00C6345D" w:rsidRDefault="00C6345D">
      <w:pPr>
        <w:pStyle w:val="Notedebasdepage"/>
      </w:pPr>
      <w:r>
        <w:rPr>
          <w:rStyle w:val="Appelnotedebasdep"/>
        </w:rPr>
        <w:footnoteRef/>
      </w:r>
      <w:r>
        <w:t xml:space="preserve"> </w:t>
      </w:r>
      <w:hyperlink r:id="rId2" w:history="1">
        <w:r>
          <w:rPr>
            <w:rStyle w:val="Lienhypertexte"/>
          </w:rPr>
          <w:t>Les projets de territoire pour la gestion de l'eau (PTGE) au service d'une agriculture durable | Ministère de l'Agriculture et de la Souveraineté alimentaire</w:t>
        </w:r>
      </w:hyperlink>
    </w:p>
  </w:footnote>
  <w:footnote w:id="5">
    <w:p w14:paraId="64844E72" w14:textId="3F6AC2DC" w:rsidR="00391CD2" w:rsidRDefault="00391CD2">
      <w:pPr>
        <w:pStyle w:val="Notedebasdepage"/>
      </w:pPr>
      <w:r>
        <w:rPr>
          <w:rStyle w:val="Appelnotedebasdep"/>
        </w:rPr>
        <w:footnoteRef/>
      </w:r>
      <w:r>
        <w:t xml:space="preserve"> </w:t>
      </w:r>
      <w:hyperlink r:id="rId3" w:history="1">
        <w:r>
          <w:rPr>
            <w:rStyle w:val="Lienhypertexte"/>
          </w:rPr>
          <w:t>SDAGE 2022-2027 ADOUR GARONNE.pdf (eau-grandsudouest.fr)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C365" w14:textId="46DDC97D" w:rsidR="00D731E8" w:rsidRDefault="00D731E8">
    <w:pPr>
      <w:pStyle w:val="En-tte"/>
    </w:pPr>
    <w:r w:rsidRPr="00E872F4">
      <w:rPr>
        <w:noProof/>
      </w:rPr>
      <w:drawing>
        <wp:anchor distT="0" distB="0" distL="114300" distR="114300" simplePos="0" relativeHeight="251659264" behindDoc="0" locked="0" layoutInCell="1" allowOverlap="1" wp14:anchorId="4587AB68" wp14:editId="081DE528">
          <wp:simplePos x="0" y="0"/>
          <wp:positionH relativeFrom="margin">
            <wp:align>left</wp:align>
          </wp:positionH>
          <wp:positionV relativeFrom="paragraph">
            <wp:posOffset>249283</wp:posOffset>
          </wp:positionV>
          <wp:extent cx="1056005" cy="457200"/>
          <wp:effectExtent l="0" t="0" r="0" b="0"/>
          <wp:wrapSquare wrapText="bothSides"/>
          <wp:docPr id="602095309" name="Image 2" descr="Une image contenant Graphique, Polic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0429" name="Image 2" descr="Une image contenant Graphique, Police, graphisme, logo&#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6005" cy="457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04C1A"/>
    <w:multiLevelType w:val="multilevel"/>
    <w:tmpl w:val="95A438D4"/>
    <w:lvl w:ilvl="0">
      <w:start w:val="1"/>
      <w:numFmt w:val="bullet"/>
      <w:lvlText w:val="o"/>
      <w:lvlJc w:val="left"/>
      <w:pPr>
        <w:tabs>
          <w:tab w:val="num" w:pos="0"/>
        </w:tabs>
        <w:ind w:left="1224" w:hanging="360"/>
      </w:pPr>
      <w:rPr>
        <w:rFonts w:ascii="Courier New" w:hAnsi="Courier New" w:cs="Courier New" w:hint="default"/>
      </w:rPr>
    </w:lvl>
    <w:lvl w:ilvl="1">
      <w:start w:val="1"/>
      <w:numFmt w:val="bullet"/>
      <w:lvlText w:val="o"/>
      <w:lvlJc w:val="left"/>
      <w:pPr>
        <w:tabs>
          <w:tab w:val="num" w:pos="0"/>
        </w:tabs>
        <w:ind w:left="1944" w:hanging="360"/>
      </w:pPr>
      <w:rPr>
        <w:rFonts w:ascii="Courier New" w:hAnsi="Courier New" w:cs="Courier New" w:hint="default"/>
      </w:rPr>
    </w:lvl>
    <w:lvl w:ilvl="2">
      <w:start w:val="1"/>
      <w:numFmt w:val="bullet"/>
      <w:lvlText w:val=""/>
      <w:lvlJc w:val="left"/>
      <w:pPr>
        <w:tabs>
          <w:tab w:val="num" w:pos="0"/>
        </w:tabs>
        <w:ind w:left="2664" w:hanging="360"/>
      </w:pPr>
      <w:rPr>
        <w:rFonts w:ascii="Wingdings" w:hAnsi="Wingdings" w:cs="Wingdings" w:hint="default"/>
      </w:rPr>
    </w:lvl>
    <w:lvl w:ilvl="3">
      <w:start w:val="1"/>
      <w:numFmt w:val="bullet"/>
      <w:lvlText w:val=""/>
      <w:lvlJc w:val="left"/>
      <w:pPr>
        <w:tabs>
          <w:tab w:val="num" w:pos="0"/>
        </w:tabs>
        <w:ind w:left="3384" w:hanging="360"/>
      </w:pPr>
      <w:rPr>
        <w:rFonts w:ascii="Symbol" w:hAnsi="Symbol" w:cs="Symbol" w:hint="default"/>
      </w:rPr>
    </w:lvl>
    <w:lvl w:ilvl="4">
      <w:start w:val="1"/>
      <w:numFmt w:val="bullet"/>
      <w:lvlText w:val="o"/>
      <w:lvlJc w:val="left"/>
      <w:pPr>
        <w:tabs>
          <w:tab w:val="num" w:pos="0"/>
        </w:tabs>
        <w:ind w:left="4104" w:hanging="360"/>
      </w:pPr>
      <w:rPr>
        <w:rFonts w:ascii="Courier New" w:hAnsi="Courier New" w:cs="Courier New" w:hint="default"/>
      </w:rPr>
    </w:lvl>
    <w:lvl w:ilvl="5">
      <w:start w:val="1"/>
      <w:numFmt w:val="bullet"/>
      <w:lvlText w:val=""/>
      <w:lvlJc w:val="left"/>
      <w:pPr>
        <w:tabs>
          <w:tab w:val="num" w:pos="0"/>
        </w:tabs>
        <w:ind w:left="4824" w:hanging="360"/>
      </w:pPr>
      <w:rPr>
        <w:rFonts w:ascii="Wingdings" w:hAnsi="Wingdings" w:cs="Wingdings" w:hint="default"/>
      </w:rPr>
    </w:lvl>
    <w:lvl w:ilvl="6">
      <w:start w:val="1"/>
      <w:numFmt w:val="bullet"/>
      <w:lvlText w:val=""/>
      <w:lvlJc w:val="left"/>
      <w:pPr>
        <w:tabs>
          <w:tab w:val="num" w:pos="0"/>
        </w:tabs>
        <w:ind w:left="5544" w:hanging="360"/>
      </w:pPr>
      <w:rPr>
        <w:rFonts w:ascii="Symbol" w:hAnsi="Symbol" w:cs="Symbol" w:hint="default"/>
      </w:rPr>
    </w:lvl>
    <w:lvl w:ilvl="7">
      <w:start w:val="1"/>
      <w:numFmt w:val="bullet"/>
      <w:lvlText w:val="o"/>
      <w:lvlJc w:val="left"/>
      <w:pPr>
        <w:tabs>
          <w:tab w:val="num" w:pos="0"/>
        </w:tabs>
        <w:ind w:left="6264" w:hanging="360"/>
      </w:pPr>
      <w:rPr>
        <w:rFonts w:ascii="Courier New" w:hAnsi="Courier New" w:cs="Courier New" w:hint="default"/>
      </w:rPr>
    </w:lvl>
    <w:lvl w:ilvl="8">
      <w:start w:val="1"/>
      <w:numFmt w:val="bullet"/>
      <w:lvlText w:val=""/>
      <w:lvlJc w:val="left"/>
      <w:pPr>
        <w:tabs>
          <w:tab w:val="num" w:pos="0"/>
        </w:tabs>
        <w:ind w:left="6984" w:hanging="360"/>
      </w:pPr>
      <w:rPr>
        <w:rFonts w:ascii="Wingdings" w:hAnsi="Wingdings" w:cs="Wingdings" w:hint="default"/>
      </w:rPr>
    </w:lvl>
  </w:abstractNum>
  <w:abstractNum w:abstractNumId="1" w15:restartNumberingAfterBreak="0">
    <w:nsid w:val="13C109A9"/>
    <w:multiLevelType w:val="hybridMultilevel"/>
    <w:tmpl w:val="9C9EE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A806B1"/>
    <w:multiLevelType w:val="multilevel"/>
    <w:tmpl w:val="BBC627DE"/>
    <w:lvl w:ilvl="0">
      <w:start w:val="1"/>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2269"/>
        </w:tabs>
        <w:ind w:left="2989"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3" w15:restartNumberingAfterBreak="0">
    <w:nsid w:val="1C215B1F"/>
    <w:multiLevelType w:val="multilevel"/>
    <w:tmpl w:val="15C0A65A"/>
    <w:lvl w:ilvl="0">
      <w:start w:val="1"/>
      <w:numFmt w:val="bullet"/>
      <w:lvlText w:val="o"/>
      <w:lvlJc w:val="left"/>
      <w:pPr>
        <w:tabs>
          <w:tab w:val="num" w:pos="0"/>
        </w:tabs>
        <w:ind w:left="1428" w:hanging="360"/>
      </w:pPr>
      <w:rPr>
        <w:rFonts w:ascii="Courier New" w:hAnsi="Courier New" w:cs="Courier New"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1C4F34BB"/>
    <w:multiLevelType w:val="hybridMultilevel"/>
    <w:tmpl w:val="58A06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1D215F"/>
    <w:multiLevelType w:val="multilevel"/>
    <w:tmpl w:val="FD486A4E"/>
    <w:lvl w:ilvl="0">
      <w:start w:val="1"/>
      <w:numFmt w:val="bullet"/>
      <w:lvlText w:val="o"/>
      <w:lvlJc w:val="left"/>
      <w:pPr>
        <w:tabs>
          <w:tab w:val="num" w:pos="0"/>
        </w:tabs>
        <w:ind w:left="1584" w:hanging="360"/>
      </w:pPr>
      <w:rPr>
        <w:rFonts w:ascii="Courier New" w:hAnsi="Courier New" w:cs="Courier New" w:hint="default"/>
      </w:rPr>
    </w:lvl>
    <w:lvl w:ilvl="1">
      <w:start w:val="1"/>
      <w:numFmt w:val="bullet"/>
      <w:lvlText w:val="o"/>
      <w:lvlJc w:val="left"/>
      <w:pPr>
        <w:tabs>
          <w:tab w:val="num" w:pos="0"/>
        </w:tabs>
        <w:ind w:left="2304" w:hanging="360"/>
      </w:pPr>
      <w:rPr>
        <w:rFonts w:ascii="Courier New" w:hAnsi="Courier New" w:cs="Courier New" w:hint="default"/>
      </w:rPr>
    </w:lvl>
    <w:lvl w:ilvl="2">
      <w:start w:val="1"/>
      <w:numFmt w:val="bullet"/>
      <w:lvlText w:val=""/>
      <w:lvlJc w:val="left"/>
      <w:pPr>
        <w:tabs>
          <w:tab w:val="num" w:pos="0"/>
        </w:tabs>
        <w:ind w:left="3024" w:hanging="360"/>
      </w:pPr>
      <w:rPr>
        <w:rFonts w:ascii="Wingdings" w:hAnsi="Wingdings" w:cs="Wingdings" w:hint="default"/>
      </w:rPr>
    </w:lvl>
    <w:lvl w:ilvl="3">
      <w:start w:val="1"/>
      <w:numFmt w:val="bullet"/>
      <w:lvlText w:val=""/>
      <w:lvlJc w:val="left"/>
      <w:pPr>
        <w:tabs>
          <w:tab w:val="num" w:pos="0"/>
        </w:tabs>
        <w:ind w:left="3744" w:hanging="360"/>
      </w:pPr>
      <w:rPr>
        <w:rFonts w:ascii="Symbol" w:hAnsi="Symbol" w:cs="Symbol" w:hint="default"/>
      </w:rPr>
    </w:lvl>
    <w:lvl w:ilvl="4">
      <w:start w:val="1"/>
      <w:numFmt w:val="bullet"/>
      <w:lvlText w:val="o"/>
      <w:lvlJc w:val="left"/>
      <w:pPr>
        <w:tabs>
          <w:tab w:val="num" w:pos="0"/>
        </w:tabs>
        <w:ind w:left="4464" w:hanging="360"/>
      </w:pPr>
      <w:rPr>
        <w:rFonts w:ascii="Courier New" w:hAnsi="Courier New" w:cs="Courier New" w:hint="default"/>
      </w:rPr>
    </w:lvl>
    <w:lvl w:ilvl="5">
      <w:start w:val="1"/>
      <w:numFmt w:val="bullet"/>
      <w:lvlText w:val=""/>
      <w:lvlJc w:val="left"/>
      <w:pPr>
        <w:tabs>
          <w:tab w:val="num" w:pos="0"/>
        </w:tabs>
        <w:ind w:left="5184" w:hanging="360"/>
      </w:pPr>
      <w:rPr>
        <w:rFonts w:ascii="Wingdings" w:hAnsi="Wingdings" w:cs="Wingdings" w:hint="default"/>
      </w:rPr>
    </w:lvl>
    <w:lvl w:ilvl="6">
      <w:start w:val="1"/>
      <w:numFmt w:val="bullet"/>
      <w:lvlText w:val=""/>
      <w:lvlJc w:val="left"/>
      <w:pPr>
        <w:tabs>
          <w:tab w:val="num" w:pos="0"/>
        </w:tabs>
        <w:ind w:left="5904" w:hanging="360"/>
      </w:pPr>
      <w:rPr>
        <w:rFonts w:ascii="Symbol" w:hAnsi="Symbol" w:cs="Symbol" w:hint="default"/>
      </w:rPr>
    </w:lvl>
    <w:lvl w:ilvl="7">
      <w:start w:val="1"/>
      <w:numFmt w:val="bullet"/>
      <w:lvlText w:val="o"/>
      <w:lvlJc w:val="left"/>
      <w:pPr>
        <w:tabs>
          <w:tab w:val="num" w:pos="0"/>
        </w:tabs>
        <w:ind w:left="6624" w:hanging="360"/>
      </w:pPr>
      <w:rPr>
        <w:rFonts w:ascii="Courier New" w:hAnsi="Courier New" w:cs="Courier New" w:hint="default"/>
      </w:rPr>
    </w:lvl>
    <w:lvl w:ilvl="8">
      <w:start w:val="1"/>
      <w:numFmt w:val="bullet"/>
      <w:lvlText w:val=""/>
      <w:lvlJc w:val="left"/>
      <w:pPr>
        <w:tabs>
          <w:tab w:val="num" w:pos="0"/>
        </w:tabs>
        <w:ind w:left="7344" w:hanging="360"/>
      </w:pPr>
      <w:rPr>
        <w:rFonts w:ascii="Wingdings" w:hAnsi="Wingdings" w:cs="Wingdings" w:hint="default"/>
      </w:rPr>
    </w:lvl>
  </w:abstractNum>
  <w:abstractNum w:abstractNumId="6" w15:restartNumberingAfterBreak="0">
    <w:nsid w:val="2AAA74E9"/>
    <w:multiLevelType w:val="multilevel"/>
    <w:tmpl w:val="7932ECD2"/>
    <w:lvl w:ilvl="0">
      <w:start w:val="1"/>
      <w:numFmt w:val="decimal"/>
      <w:pStyle w:val="SCETitre1"/>
      <w:suff w:val="space"/>
      <w:lvlText w:val="%1."/>
      <w:lvlJc w:val="left"/>
      <w:pPr>
        <w:ind w:left="0" w:firstLine="0"/>
      </w:pPr>
      <w:rPr>
        <w:rFonts w:hint="default"/>
      </w:rPr>
    </w:lvl>
    <w:lvl w:ilvl="1">
      <w:start w:val="1"/>
      <w:numFmt w:val="decimal"/>
      <w:pStyle w:val="SCETitre2"/>
      <w:suff w:val="space"/>
      <w:lvlText w:val="%1.%2."/>
      <w:lvlJc w:val="left"/>
      <w:pPr>
        <w:ind w:left="1389" w:hanging="680"/>
      </w:pPr>
      <w:rPr>
        <w:rFonts w:hint="default"/>
      </w:rPr>
    </w:lvl>
    <w:lvl w:ilvl="2">
      <w:start w:val="1"/>
      <w:numFmt w:val="decimal"/>
      <w:pStyle w:val="SCETitre3"/>
      <w:suff w:val="space"/>
      <w:lvlText w:val="%1.%2.%3."/>
      <w:lvlJc w:val="left"/>
      <w:pPr>
        <w:ind w:left="1106" w:hanging="964"/>
      </w:pPr>
      <w:rPr>
        <w:rFonts w:hint="default"/>
      </w:rPr>
    </w:lvl>
    <w:lvl w:ilvl="3">
      <w:start w:val="1"/>
      <w:numFmt w:val="decimal"/>
      <w:pStyle w:val="SCETitre4"/>
      <w:suff w:val="space"/>
      <w:lvlText w:val="%1.%2.%3.%4."/>
      <w:lvlJc w:val="left"/>
      <w:pPr>
        <w:ind w:left="1247" w:hanging="1247"/>
      </w:pPr>
      <w:rPr>
        <w:rFonts w:hint="default"/>
      </w:rPr>
    </w:lvl>
    <w:lvl w:ilvl="4">
      <w:start w:val="1"/>
      <w:numFmt w:val="decimal"/>
      <w:pStyle w:val="SCETitre5"/>
      <w:suff w:val="space"/>
      <w:lvlText w:val="%1.%2.%3.%4.%5."/>
      <w:lvlJc w:val="left"/>
      <w:pPr>
        <w:ind w:left="1531" w:hanging="153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2356CD"/>
    <w:multiLevelType w:val="hybridMultilevel"/>
    <w:tmpl w:val="8AA0B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895084"/>
    <w:multiLevelType w:val="hybridMultilevel"/>
    <w:tmpl w:val="B086747E"/>
    <w:lvl w:ilvl="0" w:tplc="B3843C38">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B43C01"/>
    <w:multiLevelType w:val="hybridMultilevel"/>
    <w:tmpl w:val="55B0A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794123"/>
    <w:multiLevelType w:val="multilevel"/>
    <w:tmpl w:val="543ACD7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B8C0554"/>
    <w:multiLevelType w:val="multilevel"/>
    <w:tmpl w:val="2BBE63C8"/>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C313FA2"/>
    <w:multiLevelType w:val="multilevel"/>
    <w:tmpl w:val="BBBA7B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04C2A39"/>
    <w:multiLevelType w:val="multilevel"/>
    <w:tmpl w:val="130E50B2"/>
    <w:lvl w:ilvl="0">
      <w:start w:val="1"/>
      <w:numFmt w:val="bullet"/>
      <w:lvlText w:val="o"/>
      <w:lvlJc w:val="left"/>
      <w:pPr>
        <w:tabs>
          <w:tab w:val="num" w:pos="0"/>
        </w:tabs>
        <w:ind w:left="1584" w:hanging="360"/>
      </w:pPr>
      <w:rPr>
        <w:rFonts w:ascii="Courier New" w:hAnsi="Courier New" w:cs="Courier New" w:hint="default"/>
      </w:rPr>
    </w:lvl>
    <w:lvl w:ilvl="1">
      <w:start w:val="1"/>
      <w:numFmt w:val="bullet"/>
      <w:lvlText w:val="o"/>
      <w:lvlJc w:val="left"/>
      <w:pPr>
        <w:tabs>
          <w:tab w:val="num" w:pos="0"/>
        </w:tabs>
        <w:ind w:left="2304" w:hanging="360"/>
      </w:pPr>
      <w:rPr>
        <w:rFonts w:ascii="Courier New" w:hAnsi="Courier New" w:cs="Courier New" w:hint="default"/>
      </w:rPr>
    </w:lvl>
    <w:lvl w:ilvl="2">
      <w:start w:val="1"/>
      <w:numFmt w:val="bullet"/>
      <w:lvlText w:val=""/>
      <w:lvlJc w:val="left"/>
      <w:pPr>
        <w:tabs>
          <w:tab w:val="num" w:pos="0"/>
        </w:tabs>
        <w:ind w:left="3024" w:hanging="360"/>
      </w:pPr>
      <w:rPr>
        <w:rFonts w:ascii="Wingdings" w:hAnsi="Wingdings" w:cs="Wingdings" w:hint="default"/>
      </w:rPr>
    </w:lvl>
    <w:lvl w:ilvl="3">
      <w:start w:val="1"/>
      <w:numFmt w:val="bullet"/>
      <w:lvlText w:val=""/>
      <w:lvlJc w:val="left"/>
      <w:pPr>
        <w:tabs>
          <w:tab w:val="num" w:pos="0"/>
        </w:tabs>
        <w:ind w:left="3744" w:hanging="360"/>
      </w:pPr>
      <w:rPr>
        <w:rFonts w:ascii="Symbol" w:hAnsi="Symbol" w:cs="Symbol" w:hint="default"/>
      </w:rPr>
    </w:lvl>
    <w:lvl w:ilvl="4">
      <w:start w:val="1"/>
      <w:numFmt w:val="bullet"/>
      <w:lvlText w:val="o"/>
      <w:lvlJc w:val="left"/>
      <w:pPr>
        <w:tabs>
          <w:tab w:val="num" w:pos="0"/>
        </w:tabs>
        <w:ind w:left="4464" w:hanging="360"/>
      </w:pPr>
      <w:rPr>
        <w:rFonts w:ascii="Courier New" w:hAnsi="Courier New" w:cs="Courier New" w:hint="default"/>
      </w:rPr>
    </w:lvl>
    <w:lvl w:ilvl="5">
      <w:start w:val="1"/>
      <w:numFmt w:val="bullet"/>
      <w:lvlText w:val=""/>
      <w:lvlJc w:val="left"/>
      <w:pPr>
        <w:tabs>
          <w:tab w:val="num" w:pos="0"/>
        </w:tabs>
        <w:ind w:left="5184" w:hanging="360"/>
      </w:pPr>
      <w:rPr>
        <w:rFonts w:ascii="Wingdings" w:hAnsi="Wingdings" w:cs="Wingdings" w:hint="default"/>
      </w:rPr>
    </w:lvl>
    <w:lvl w:ilvl="6">
      <w:start w:val="1"/>
      <w:numFmt w:val="bullet"/>
      <w:lvlText w:val=""/>
      <w:lvlJc w:val="left"/>
      <w:pPr>
        <w:tabs>
          <w:tab w:val="num" w:pos="0"/>
        </w:tabs>
        <w:ind w:left="5904" w:hanging="360"/>
      </w:pPr>
      <w:rPr>
        <w:rFonts w:ascii="Symbol" w:hAnsi="Symbol" w:cs="Symbol" w:hint="default"/>
      </w:rPr>
    </w:lvl>
    <w:lvl w:ilvl="7">
      <w:start w:val="1"/>
      <w:numFmt w:val="bullet"/>
      <w:lvlText w:val="o"/>
      <w:lvlJc w:val="left"/>
      <w:pPr>
        <w:tabs>
          <w:tab w:val="num" w:pos="0"/>
        </w:tabs>
        <w:ind w:left="6624" w:hanging="360"/>
      </w:pPr>
      <w:rPr>
        <w:rFonts w:ascii="Courier New" w:hAnsi="Courier New" w:cs="Courier New" w:hint="default"/>
      </w:rPr>
    </w:lvl>
    <w:lvl w:ilvl="8">
      <w:start w:val="1"/>
      <w:numFmt w:val="bullet"/>
      <w:lvlText w:val=""/>
      <w:lvlJc w:val="left"/>
      <w:pPr>
        <w:tabs>
          <w:tab w:val="num" w:pos="0"/>
        </w:tabs>
        <w:ind w:left="7344" w:hanging="360"/>
      </w:pPr>
      <w:rPr>
        <w:rFonts w:ascii="Wingdings" w:hAnsi="Wingdings" w:cs="Wingdings" w:hint="default"/>
      </w:rPr>
    </w:lvl>
  </w:abstractNum>
  <w:abstractNum w:abstractNumId="14" w15:restartNumberingAfterBreak="0">
    <w:nsid w:val="54435A38"/>
    <w:multiLevelType w:val="hybridMultilevel"/>
    <w:tmpl w:val="A6C43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9337E0"/>
    <w:multiLevelType w:val="hybridMultilevel"/>
    <w:tmpl w:val="7BD4E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447A4A"/>
    <w:multiLevelType w:val="hybridMultilevel"/>
    <w:tmpl w:val="5598120E"/>
    <w:lvl w:ilvl="0" w:tplc="B3843C3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3F66C89"/>
    <w:multiLevelType w:val="hybridMultilevel"/>
    <w:tmpl w:val="1F4030AE"/>
    <w:lvl w:ilvl="0" w:tplc="B3843C3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4577620">
    <w:abstractNumId w:val="2"/>
  </w:num>
  <w:num w:numId="2" w16cid:durableId="1362781028">
    <w:abstractNumId w:val="12"/>
  </w:num>
  <w:num w:numId="3" w16cid:durableId="1487864283">
    <w:abstractNumId w:val="13"/>
  </w:num>
  <w:num w:numId="4" w16cid:durableId="1759907612">
    <w:abstractNumId w:val="5"/>
  </w:num>
  <w:num w:numId="5" w16cid:durableId="1870872791">
    <w:abstractNumId w:val="3"/>
  </w:num>
  <w:num w:numId="6" w16cid:durableId="877551049">
    <w:abstractNumId w:val="0"/>
  </w:num>
  <w:num w:numId="7" w16cid:durableId="436677018">
    <w:abstractNumId w:val="10"/>
  </w:num>
  <w:num w:numId="8" w16cid:durableId="571039087">
    <w:abstractNumId w:val="11"/>
  </w:num>
  <w:num w:numId="9" w16cid:durableId="551622783">
    <w:abstractNumId w:val="17"/>
  </w:num>
  <w:num w:numId="10" w16cid:durableId="769857557">
    <w:abstractNumId w:val="8"/>
  </w:num>
  <w:num w:numId="11" w16cid:durableId="575632085">
    <w:abstractNumId w:val="6"/>
  </w:num>
  <w:num w:numId="12" w16cid:durableId="5866950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446656">
    <w:abstractNumId w:val="14"/>
  </w:num>
  <w:num w:numId="14" w16cid:durableId="1504203316">
    <w:abstractNumId w:val="15"/>
  </w:num>
  <w:num w:numId="15" w16cid:durableId="1042822516">
    <w:abstractNumId w:val="16"/>
  </w:num>
  <w:num w:numId="16" w16cid:durableId="1951469279">
    <w:abstractNumId w:val="9"/>
  </w:num>
  <w:num w:numId="17" w16cid:durableId="1242644218">
    <w:abstractNumId w:val="7"/>
  </w:num>
  <w:num w:numId="18" w16cid:durableId="703822976">
    <w:abstractNumId w:val="4"/>
  </w:num>
  <w:num w:numId="19" w16cid:durableId="1506551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FE6"/>
    <w:rsid w:val="00033E94"/>
    <w:rsid w:val="000B5B53"/>
    <w:rsid w:val="000C1636"/>
    <w:rsid w:val="000E0DD5"/>
    <w:rsid w:val="00102C89"/>
    <w:rsid w:val="00104C7B"/>
    <w:rsid w:val="00115A94"/>
    <w:rsid w:val="0014592B"/>
    <w:rsid w:val="0014627C"/>
    <w:rsid w:val="001579B5"/>
    <w:rsid w:val="00165786"/>
    <w:rsid w:val="00176A21"/>
    <w:rsid w:val="00181DB9"/>
    <w:rsid w:val="00184EF0"/>
    <w:rsid w:val="001B3FE6"/>
    <w:rsid w:val="001E3423"/>
    <w:rsid w:val="00227ACE"/>
    <w:rsid w:val="002300A0"/>
    <w:rsid w:val="002A38E0"/>
    <w:rsid w:val="002A65F2"/>
    <w:rsid w:val="002B0AC4"/>
    <w:rsid w:val="002E0071"/>
    <w:rsid w:val="003809DF"/>
    <w:rsid w:val="00385704"/>
    <w:rsid w:val="00391CD2"/>
    <w:rsid w:val="003B0085"/>
    <w:rsid w:val="003B62AB"/>
    <w:rsid w:val="003D2D36"/>
    <w:rsid w:val="003E27A4"/>
    <w:rsid w:val="003F45CD"/>
    <w:rsid w:val="0041627E"/>
    <w:rsid w:val="004166B1"/>
    <w:rsid w:val="00447154"/>
    <w:rsid w:val="004657A4"/>
    <w:rsid w:val="00473023"/>
    <w:rsid w:val="00473254"/>
    <w:rsid w:val="00480874"/>
    <w:rsid w:val="004C79E7"/>
    <w:rsid w:val="004D13AA"/>
    <w:rsid w:val="004D51E0"/>
    <w:rsid w:val="004E61C6"/>
    <w:rsid w:val="004F5A1F"/>
    <w:rsid w:val="005272F3"/>
    <w:rsid w:val="00536C45"/>
    <w:rsid w:val="00546E94"/>
    <w:rsid w:val="00564541"/>
    <w:rsid w:val="005729C4"/>
    <w:rsid w:val="00572F6B"/>
    <w:rsid w:val="00580002"/>
    <w:rsid w:val="00590928"/>
    <w:rsid w:val="00632352"/>
    <w:rsid w:val="006651BF"/>
    <w:rsid w:val="006D5C63"/>
    <w:rsid w:val="006D6CF3"/>
    <w:rsid w:val="006E6510"/>
    <w:rsid w:val="00712D4B"/>
    <w:rsid w:val="007234ED"/>
    <w:rsid w:val="00724BE2"/>
    <w:rsid w:val="0072610C"/>
    <w:rsid w:val="00743FC9"/>
    <w:rsid w:val="007446C3"/>
    <w:rsid w:val="00755024"/>
    <w:rsid w:val="00761EE9"/>
    <w:rsid w:val="00771755"/>
    <w:rsid w:val="007757EE"/>
    <w:rsid w:val="00783E42"/>
    <w:rsid w:val="007876DB"/>
    <w:rsid w:val="008252A4"/>
    <w:rsid w:val="00857305"/>
    <w:rsid w:val="00860030"/>
    <w:rsid w:val="00883D5B"/>
    <w:rsid w:val="008907C8"/>
    <w:rsid w:val="00893929"/>
    <w:rsid w:val="008A0728"/>
    <w:rsid w:val="008C2AE4"/>
    <w:rsid w:val="008D3AA3"/>
    <w:rsid w:val="008E02FC"/>
    <w:rsid w:val="008F38DA"/>
    <w:rsid w:val="008F578E"/>
    <w:rsid w:val="008F6725"/>
    <w:rsid w:val="00906A43"/>
    <w:rsid w:val="009426FE"/>
    <w:rsid w:val="009B0FAA"/>
    <w:rsid w:val="009D3DCB"/>
    <w:rsid w:val="009D512F"/>
    <w:rsid w:val="009D7A13"/>
    <w:rsid w:val="00A17153"/>
    <w:rsid w:val="00A25F42"/>
    <w:rsid w:val="00A76FB0"/>
    <w:rsid w:val="00AB09B1"/>
    <w:rsid w:val="00AB1C86"/>
    <w:rsid w:val="00AC30C0"/>
    <w:rsid w:val="00AF0B7C"/>
    <w:rsid w:val="00B04832"/>
    <w:rsid w:val="00B061FE"/>
    <w:rsid w:val="00B16BFD"/>
    <w:rsid w:val="00B56D43"/>
    <w:rsid w:val="00B77EDF"/>
    <w:rsid w:val="00B830CF"/>
    <w:rsid w:val="00B8628B"/>
    <w:rsid w:val="00B9620F"/>
    <w:rsid w:val="00BA31CB"/>
    <w:rsid w:val="00BC0FD5"/>
    <w:rsid w:val="00BF63BE"/>
    <w:rsid w:val="00C04B4A"/>
    <w:rsid w:val="00C6345D"/>
    <w:rsid w:val="00C84F2F"/>
    <w:rsid w:val="00C93325"/>
    <w:rsid w:val="00C9735B"/>
    <w:rsid w:val="00CA1DD1"/>
    <w:rsid w:val="00CA38E7"/>
    <w:rsid w:val="00CE7075"/>
    <w:rsid w:val="00CF0F12"/>
    <w:rsid w:val="00CF3940"/>
    <w:rsid w:val="00CF468F"/>
    <w:rsid w:val="00D17323"/>
    <w:rsid w:val="00D2661B"/>
    <w:rsid w:val="00D35AE2"/>
    <w:rsid w:val="00D35C8B"/>
    <w:rsid w:val="00D6361C"/>
    <w:rsid w:val="00D731E8"/>
    <w:rsid w:val="00D757D7"/>
    <w:rsid w:val="00D80805"/>
    <w:rsid w:val="00D83F70"/>
    <w:rsid w:val="00DC31BD"/>
    <w:rsid w:val="00DE3FF8"/>
    <w:rsid w:val="00DF2CA8"/>
    <w:rsid w:val="00E17053"/>
    <w:rsid w:val="00E700EB"/>
    <w:rsid w:val="00F22509"/>
    <w:rsid w:val="00F37595"/>
    <w:rsid w:val="00F45E30"/>
    <w:rsid w:val="00F524B3"/>
    <w:rsid w:val="00F52653"/>
    <w:rsid w:val="00F52A4E"/>
    <w:rsid w:val="00F66E40"/>
    <w:rsid w:val="00F869CC"/>
    <w:rsid w:val="00F9644D"/>
    <w:rsid w:val="00FD08A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6C5382"/>
  <w15:docId w15:val="{1CFE9EB2-0D5D-43A8-A1DC-82E103D8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FF9"/>
    <w:pPr>
      <w:spacing w:after="160" w:line="259" w:lineRule="auto"/>
      <w:jc w:val="both"/>
    </w:pPr>
  </w:style>
  <w:style w:type="paragraph" w:styleId="Titre1">
    <w:name w:val="heading 1"/>
    <w:basedOn w:val="Normal"/>
    <w:next w:val="Normal"/>
    <w:link w:val="Titre1Car"/>
    <w:uiPriority w:val="9"/>
    <w:qFormat/>
    <w:rsid w:val="00F37595"/>
    <w:pPr>
      <w:keepNext/>
      <w:keepLines/>
      <w:numPr>
        <w:numId w:val="1"/>
      </w:numPr>
      <w:spacing w:before="240" w:after="120"/>
      <w:ind w:left="431" w:hanging="431"/>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77484"/>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77484"/>
    <w:pPr>
      <w:keepNext/>
      <w:keepLines/>
      <w:numPr>
        <w:ilvl w:val="2"/>
        <w:numId w:val="1"/>
      </w:numPr>
      <w:tabs>
        <w:tab w:val="clear" w:pos="2269"/>
        <w:tab w:val="num" w:pos="0"/>
      </w:tabs>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C7748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7748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7748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7748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7748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7748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F37595"/>
    <w:rPr>
      <w:rFonts w:asciiTheme="majorHAnsi" w:eastAsiaTheme="majorEastAsia" w:hAnsiTheme="majorHAnsi" w:cstheme="majorBidi"/>
      <w:color w:val="2F5496" w:themeColor="accent1" w:themeShade="BF"/>
      <w:sz w:val="32"/>
      <w:szCs w:val="32"/>
    </w:rPr>
  </w:style>
  <w:style w:type="character" w:customStyle="1" w:styleId="SansinterligneCar">
    <w:name w:val="Sans interligne Car"/>
    <w:basedOn w:val="Policepardfaut"/>
    <w:link w:val="Sansinterligne"/>
    <w:uiPriority w:val="1"/>
    <w:qFormat/>
    <w:rsid w:val="00A3289B"/>
    <w:rPr>
      <w:rFonts w:eastAsiaTheme="minorEastAsia"/>
      <w:kern w:val="0"/>
      <w:lang w:eastAsia="fr-FR"/>
      <w14:ligatures w14:val="none"/>
    </w:rPr>
  </w:style>
  <w:style w:type="character" w:customStyle="1" w:styleId="Titre2Car">
    <w:name w:val="Titre 2 Car"/>
    <w:basedOn w:val="Policepardfaut"/>
    <w:link w:val="Titre2"/>
    <w:uiPriority w:val="9"/>
    <w:qFormat/>
    <w:rsid w:val="00C7748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qFormat/>
    <w:rsid w:val="00C77484"/>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qFormat/>
    <w:rsid w:val="00C77484"/>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qFormat/>
    <w:rsid w:val="00C77484"/>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qFormat/>
    <w:rsid w:val="00C77484"/>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qFormat/>
    <w:rsid w:val="00C77484"/>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qFormat/>
    <w:rsid w:val="00C7748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qFormat/>
    <w:rsid w:val="00C77484"/>
    <w:rPr>
      <w:rFonts w:asciiTheme="majorHAnsi" w:eastAsiaTheme="majorEastAsia" w:hAnsiTheme="majorHAnsi" w:cstheme="majorBidi"/>
      <w:i/>
      <w:iCs/>
      <w:color w:val="272727" w:themeColor="text1" w:themeTint="D8"/>
      <w:sz w:val="21"/>
      <w:szCs w:val="21"/>
    </w:rPr>
  </w:style>
  <w:style w:type="character" w:styleId="lev">
    <w:name w:val="Strong"/>
    <w:basedOn w:val="Policepardfaut"/>
    <w:uiPriority w:val="22"/>
    <w:qFormat/>
    <w:rsid w:val="00C904C4"/>
    <w:rPr>
      <w:b/>
      <w:bCs/>
    </w:rPr>
  </w:style>
  <w:style w:type="character" w:styleId="Lienhypertexte">
    <w:name w:val="Hyperlink"/>
    <w:basedOn w:val="Policepardfaut"/>
    <w:uiPriority w:val="99"/>
    <w:unhideWhenUsed/>
    <w:rsid w:val="003E524F"/>
    <w:rPr>
      <w:color w:val="0563C1" w:themeColor="hyperlink"/>
      <w:u w:val="single"/>
    </w:rPr>
  </w:style>
  <w:style w:type="character" w:customStyle="1" w:styleId="Mentionnonrsolue1">
    <w:name w:val="Mention non résolue1"/>
    <w:basedOn w:val="Policepardfaut"/>
    <w:uiPriority w:val="99"/>
    <w:semiHidden/>
    <w:unhideWhenUsed/>
    <w:qFormat/>
    <w:rsid w:val="003E524F"/>
    <w:rPr>
      <w:color w:val="605E5C"/>
      <w:shd w:val="clear" w:color="auto" w:fill="E1DFDD"/>
    </w:rPr>
  </w:style>
  <w:style w:type="character" w:customStyle="1" w:styleId="NotedebasdepageCar">
    <w:name w:val="Note de bas de page Car"/>
    <w:basedOn w:val="Policepardfaut"/>
    <w:link w:val="Notedebasdepage"/>
    <w:uiPriority w:val="99"/>
    <w:semiHidden/>
    <w:qFormat/>
    <w:rsid w:val="008745D5"/>
    <w:rPr>
      <w:sz w:val="20"/>
      <w:szCs w:val="20"/>
    </w:rPr>
  </w:style>
  <w:style w:type="character" w:customStyle="1" w:styleId="Caractresdenotedebasdepage">
    <w:name w:val="Caractères de note de bas de page"/>
    <w:uiPriority w:val="99"/>
    <w:semiHidden/>
    <w:unhideWhenUsed/>
    <w:qFormat/>
    <w:rsid w:val="008745D5"/>
    <w:rPr>
      <w:vertAlign w:val="superscript"/>
    </w:rPr>
  </w:style>
  <w:style w:type="character" w:styleId="Appelnotedebasdep">
    <w:name w:val="footnote reference"/>
    <w:uiPriority w:val="99"/>
    <w:rPr>
      <w:vertAlign w:val="superscript"/>
    </w:rPr>
  </w:style>
  <w:style w:type="character" w:styleId="Marquedecommentaire">
    <w:name w:val="annotation reference"/>
    <w:basedOn w:val="Policepardfaut"/>
    <w:uiPriority w:val="99"/>
    <w:semiHidden/>
    <w:unhideWhenUsed/>
    <w:qFormat/>
    <w:rsid w:val="00F83D0D"/>
    <w:rPr>
      <w:sz w:val="16"/>
      <w:szCs w:val="16"/>
    </w:rPr>
  </w:style>
  <w:style w:type="character" w:customStyle="1" w:styleId="CommentaireCar">
    <w:name w:val="Commentaire Car"/>
    <w:basedOn w:val="Policepardfaut"/>
    <w:link w:val="Commentaire"/>
    <w:uiPriority w:val="99"/>
    <w:qFormat/>
    <w:rsid w:val="00F83D0D"/>
    <w:rPr>
      <w:sz w:val="20"/>
      <w:szCs w:val="20"/>
    </w:rPr>
  </w:style>
  <w:style w:type="character" w:customStyle="1" w:styleId="ObjetducommentaireCar">
    <w:name w:val="Objet du commentaire Car"/>
    <w:basedOn w:val="CommentaireCar"/>
    <w:link w:val="Objetducommentaire"/>
    <w:uiPriority w:val="99"/>
    <w:semiHidden/>
    <w:qFormat/>
    <w:rsid w:val="00F83D0D"/>
    <w:rPr>
      <w:b/>
      <w:bCs/>
      <w:sz w:val="20"/>
      <w:szCs w:val="20"/>
    </w:rPr>
  </w:style>
  <w:style w:type="character" w:customStyle="1" w:styleId="TextedebullesCar">
    <w:name w:val="Texte de bulles Car"/>
    <w:basedOn w:val="Policepardfaut"/>
    <w:link w:val="Textedebulles"/>
    <w:uiPriority w:val="99"/>
    <w:semiHidden/>
    <w:qFormat/>
    <w:rsid w:val="00112C46"/>
    <w:rPr>
      <w:rFonts w:ascii="Segoe UI" w:hAnsi="Segoe UI" w:cs="Segoe UI"/>
      <w:sz w:val="18"/>
      <w:szCs w:val="18"/>
    </w:rPr>
  </w:style>
  <w:style w:type="character" w:customStyle="1" w:styleId="Sautdindex">
    <w:name w:val="Saut d'index"/>
    <w:qFormat/>
  </w:style>
  <w:style w:type="character" w:styleId="Numrodeligne">
    <w:name w:val="line number"/>
  </w:style>
  <w:style w:type="character" w:customStyle="1" w:styleId="Caractresdenotedefin">
    <w:name w:val="Caractères de note de fin"/>
    <w:qFormat/>
    <w:rPr>
      <w:vertAlign w:val="superscript"/>
    </w:rPr>
  </w:style>
  <w:style w:type="character" w:styleId="Appeldenotedefin">
    <w:name w:val="endnote reference"/>
    <w:rPr>
      <w:vertAlign w:val="superscript"/>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next w:val="Normal"/>
    <w:uiPriority w:val="12"/>
    <w:unhideWhenUsed/>
    <w:qFormat/>
    <w:rsid w:val="003E524F"/>
    <w:pPr>
      <w:spacing w:after="200" w:line="240" w:lineRule="auto"/>
    </w:pPr>
    <w:rPr>
      <w:i/>
      <w:iCs/>
      <w:color w:val="44546A" w:themeColor="text2"/>
      <w:sz w:val="18"/>
      <w:szCs w:val="18"/>
    </w:rPr>
  </w:style>
  <w:style w:type="paragraph" w:customStyle="1" w:styleId="Index">
    <w:name w:val="Index"/>
    <w:basedOn w:val="Normal"/>
    <w:qFormat/>
    <w:pPr>
      <w:suppressLineNumbers/>
    </w:pPr>
    <w:rPr>
      <w:rFonts w:cs="Arial"/>
    </w:rPr>
  </w:style>
  <w:style w:type="paragraph" w:styleId="Sansinterligne">
    <w:name w:val="No Spacing"/>
    <w:link w:val="SansinterligneCar"/>
    <w:uiPriority w:val="1"/>
    <w:qFormat/>
    <w:rsid w:val="00A3289B"/>
    <w:rPr>
      <w:rFonts w:ascii="Calibri" w:eastAsiaTheme="minorEastAsia" w:hAnsi="Calibri"/>
      <w:kern w:val="0"/>
      <w:lang w:eastAsia="fr-FR"/>
      <w14:ligatures w14:val="none"/>
    </w:rPr>
  </w:style>
  <w:style w:type="paragraph" w:styleId="NormalWeb">
    <w:name w:val="Normal (Web)"/>
    <w:basedOn w:val="Normal"/>
    <w:uiPriority w:val="99"/>
    <w:semiHidden/>
    <w:unhideWhenUsed/>
    <w:qFormat/>
    <w:rsid w:val="00C904C4"/>
    <w:pPr>
      <w:spacing w:beforeAutospacing="1" w:afterAutospacing="1" w:line="240" w:lineRule="auto"/>
    </w:pPr>
    <w:rPr>
      <w:rFonts w:ascii="Times New Roman" w:eastAsia="Times New Roman" w:hAnsi="Times New Roman" w:cs="Times New Roman"/>
      <w:kern w:val="0"/>
      <w:sz w:val="24"/>
      <w:szCs w:val="24"/>
      <w:lang w:eastAsia="fr-FR"/>
    </w:rPr>
  </w:style>
  <w:style w:type="paragraph" w:styleId="Paragraphedeliste">
    <w:name w:val="List Paragraph"/>
    <w:basedOn w:val="Normal"/>
    <w:uiPriority w:val="34"/>
    <w:qFormat/>
    <w:rsid w:val="00C904C4"/>
    <w:pPr>
      <w:ind w:left="720"/>
      <w:contextualSpacing/>
    </w:pPr>
  </w:style>
  <w:style w:type="paragraph" w:styleId="Notedebasdepage">
    <w:name w:val="footnote text"/>
    <w:basedOn w:val="Normal"/>
    <w:link w:val="NotedebasdepageCar"/>
    <w:uiPriority w:val="99"/>
    <w:semiHidden/>
    <w:unhideWhenUsed/>
    <w:rsid w:val="008745D5"/>
    <w:pPr>
      <w:spacing w:after="0" w:line="240" w:lineRule="auto"/>
    </w:pPr>
    <w:rPr>
      <w:sz w:val="20"/>
      <w:szCs w:val="20"/>
    </w:rPr>
  </w:style>
  <w:style w:type="paragraph" w:styleId="Titreindex">
    <w:name w:val="index heading"/>
    <w:basedOn w:val="Titre"/>
  </w:style>
  <w:style w:type="paragraph" w:styleId="En-ttedetabledesmatires">
    <w:name w:val="TOC Heading"/>
    <w:basedOn w:val="Titre1"/>
    <w:next w:val="Normal"/>
    <w:uiPriority w:val="39"/>
    <w:unhideWhenUsed/>
    <w:qFormat/>
    <w:rsid w:val="005546BF"/>
    <w:pPr>
      <w:numPr>
        <w:numId w:val="0"/>
      </w:numPr>
      <w:jc w:val="left"/>
      <w:outlineLvl w:val="9"/>
    </w:pPr>
    <w:rPr>
      <w:kern w:val="0"/>
      <w:lang w:eastAsia="fr-FR"/>
    </w:rPr>
  </w:style>
  <w:style w:type="paragraph" w:styleId="TM1">
    <w:name w:val="toc 1"/>
    <w:basedOn w:val="Normal"/>
    <w:next w:val="Normal"/>
    <w:autoRedefine/>
    <w:uiPriority w:val="39"/>
    <w:unhideWhenUsed/>
    <w:rsid w:val="005546BF"/>
    <w:pPr>
      <w:spacing w:after="100"/>
    </w:pPr>
  </w:style>
  <w:style w:type="paragraph" w:styleId="TM2">
    <w:name w:val="toc 2"/>
    <w:basedOn w:val="Normal"/>
    <w:next w:val="Normal"/>
    <w:autoRedefine/>
    <w:uiPriority w:val="39"/>
    <w:unhideWhenUsed/>
    <w:rsid w:val="005546BF"/>
    <w:pPr>
      <w:spacing w:after="100"/>
      <w:ind w:left="220"/>
    </w:pPr>
  </w:style>
  <w:style w:type="paragraph" w:styleId="TM3">
    <w:name w:val="toc 3"/>
    <w:basedOn w:val="Normal"/>
    <w:next w:val="Normal"/>
    <w:autoRedefine/>
    <w:uiPriority w:val="39"/>
    <w:unhideWhenUsed/>
    <w:rsid w:val="005546BF"/>
    <w:pPr>
      <w:spacing w:after="100"/>
      <w:ind w:left="440"/>
    </w:pPr>
  </w:style>
  <w:style w:type="paragraph" w:styleId="Commentaire">
    <w:name w:val="annotation text"/>
    <w:basedOn w:val="Normal"/>
    <w:link w:val="CommentaireCar"/>
    <w:uiPriority w:val="99"/>
    <w:unhideWhenUsed/>
    <w:qFormat/>
    <w:rsid w:val="00F83D0D"/>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F83D0D"/>
    <w:rPr>
      <w:b/>
      <w:bCs/>
    </w:rPr>
  </w:style>
  <w:style w:type="paragraph" w:styleId="Rvision">
    <w:name w:val="Revision"/>
    <w:uiPriority w:val="99"/>
    <w:semiHidden/>
    <w:qFormat/>
    <w:rsid w:val="00F83D0D"/>
  </w:style>
  <w:style w:type="paragraph" w:styleId="Textedebulles">
    <w:name w:val="Balloon Text"/>
    <w:basedOn w:val="Normal"/>
    <w:link w:val="TextedebullesCar"/>
    <w:uiPriority w:val="99"/>
    <w:semiHidden/>
    <w:unhideWhenUsed/>
    <w:qFormat/>
    <w:rsid w:val="00112C46"/>
    <w:pPr>
      <w:spacing w:after="0" w:line="240" w:lineRule="auto"/>
    </w:pPr>
    <w:rPr>
      <w:rFonts w:ascii="Segoe UI" w:hAnsi="Segoe UI" w:cs="Segoe UI"/>
      <w:sz w:val="18"/>
      <w:szCs w:val="18"/>
    </w:rPr>
  </w:style>
  <w:style w:type="paragraph" w:styleId="TM4">
    <w:name w:val="toc 4"/>
    <w:basedOn w:val="Index"/>
  </w:style>
  <w:style w:type="paragraph" w:styleId="TM5">
    <w:name w:val="toc 5"/>
    <w:basedOn w:val="Index"/>
  </w:style>
  <w:style w:type="paragraph" w:styleId="TM6">
    <w:name w:val="toc 6"/>
    <w:basedOn w:val="Index"/>
  </w:style>
  <w:style w:type="paragraph" w:styleId="TM7">
    <w:name w:val="toc 7"/>
    <w:basedOn w:val="Index"/>
  </w:style>
  <w:style w:type="paragraph" w:styleId="TM8">
    <w:name w:val="toc 8"/>
    <w:basedOn w:val="Index"/>
  </w:style>
  <w:style w:type="paragraph" w:styleId="TM9">
    <w:name w:val="toc 9"/>
    <w:basedOn w:val="Index"/>
  </w:style>
  <w:style w:type="paragraph" w:customStyle="1" w:styleId="Contenudecadre">
    <w:name w:val="Contenu de cadre"/>
    <w:basedOn w:val="Normal"/>
    <w:qFormat/>
  </w:style>
  <w:style w:type="table" w:customStyle="1" w:styleId="SCETableau1">
    <w:name w:val="SCE_Tableau 1"/>
    <w:basedOn w:val="TableauNormal"/>
    <w:uiPriority w:val="99"/>
    <w:rsid w:val="00BB1FB5"/>
    <w:rPr>
      <w:sz w:val="20"/>
    </w:rPr>
    <w:tblPr>
      <w:tblStyleRowBandSize w:val="1"/>
      <w:tblStyleColBandSize w:val="1"/>
      <w:tblBorders>
        <w:top w:val="single" w:sz="4" w:space="0" w:color="auto"/>
        <w:bottom w:val="single" w:sz="4" w:space="0" w:color="auto"/>
        <w:insideH w:val="single" w:sz="4" w:space="0" w:color="auto"/>
      </w:tblBorders>
      <w:tblCellMar>
        <w:top w:w="113" w:type="dxa"/>
        <w:bottom w:w="113" w:type="dxa"/>
      </w:tblCellMar>
    </w:tblPr>
    <w:tcPr>
      <w:shd w:val="clear" w:color="auto" w:fill="auto"/>
      <w:vAlign w:val="center"/>
    </w:tcPr>
    <w:tblStylePr w:type="firstRow">
      <w:pPr>
        <w:wordWrap/>
        <w:spacing w:beforeLines="0" w:afterLines="0" w:line="240" w:lineRule="auto"/>
        <w:jc w:val="left"/>
      </w:pPr>
      <w:rPr>
        <w:b w:val="0"/>
        <w:caps w:val="0"/>
        <w:smallCaps w:val="0"/>
        <w:color w:val="auto"/>
        <w:sz w:val="24"/>
      </w:rPr>
      <w:tblPr/>
      <w:tcPr>
        <w:tcBorders>
          <w:top w:val="single" w:sz="4" w:space="0" w:color="auto"/>
          <w:bottom w:val="single" w:sz="4" w:space="0" w:color="auto"/>
        </w:tcBorders>
      </w:tcPr>
    </w:tblStylePr>
    <w:tblStylePr w:type="lastRow">
      <w:pPr>
        <w:wordWrap/>
        <w:spacing w:beforeLines="0" w:afterLines="0" w:line="240" w:lineRule="auto"/>
      </w:pPr>
      <w:tblPr/>
      <w:tcPr>
        <w:tcBorders>
          <w:bottom w:val="single" w:sz="4" w:space="0" w:color="auto"/>
        </w:tcBorders>
        <w:shd w:val="clear" w:color="auto" w:fill="auto"/>
      </w:tcPr>
    </w:tblStylePr>
    <w:tblStylePr w:type="firstCol">
      <w:rPr>
        <w:b w:val="0"/>
        <w:caps w:val="0"/>
        <w:smallCaps w:val="0"/>
      </w:rPr>
    </w:tblStylePr>
    <w:tblStylePr w:type="band1Horz">
      <w:pPr>
        <w:wordWrap/>
        <w:spacing w:beforeLines="0" w:afterLines="0" w:line="240" w:lineRule="auto"/>
      </w:pPr>
      <w:tblPr/>
      <w:tcPr>
        <w:shd w:val="clear" w:color="auto" w:fill="D9D9D9"/>
      </w:tcPr>
    </w:tblStylePr>
    <w:tblStylePr w:type="band2Horz">
      <w:pPr>
        <w:wordWrap/>
        <w:spacing w:beforeLines="0" w:afterLines="0" w:line="240" w:lineRule="auto"/>
      </w:pPr>
      <w:rPr>
        <w:sz w:val="20"/>
      </w:rPr>
    </w:tblStylePr>
  </w:style>
  <w:style w:type="table" w:customStyle="1" w:styleId="SCETableau11">
    <w:name w:val="SCE_Tableau 11"/>
    <w:basedOn w:val="TableauNormal"/>
    <w:uiPriority w:val="99"/>
    <w:rsid w:val="00BB1FB5"/>
    <w:rPr>
      <w:sz w:val="20"/>
    </w:rPr>
    <w:tblPr>
      <w:tblStyleRowBandSize w:val="1"/>
      <w:tblStyleColBandSize w:val="1"/>
      <w:tblBorders>
        <w:top w:val="single" w:sz="4" w:space="0" w:color="auto"/>
        <w:bottom w:val="single" w:sz="4" w:space="0" w:color="auto"/>
        <w:insideH w:val="single" w:sz="4" w:space="0" w:color="auto"/>
      </w:tblBorders>
      <w:tblCellMar>
        <w:top w:w="113" w:type="dxa"/>
        <w:bottom w:w="113" w:type="dxa"/>
      </w:tblCellMar>
    </w:tblPr>
    <w:tcPr>
      <w:shd w:val="clear" w:color="auto" w:fill="auto"/>
      <w:vAlign w:val="center"/>
    </w:tcPr>
    <w:tblStylePr w:type="firstRow">
      <w:pPr>
        <w:wordWrap/>
        <w:spacing w:beforeLines="0" w:afterLines="0" w:line="240" w:lineRule="auto"/>
        <w:jc w:val="left"/>
      </w:pPr>
      <w:rPr>
        <w:b w:val="0"/>
        <w:caps w:val="0"/>
        <w:smallCaps w:val="0"/>
        <w:color w:val="auto"/>
        <w:sz w:val="24"/>
      </w:rPr>
      <w:tblPr/>
      <w:tcPr>
        <w:tcBorders>
          <w:top w:val="single" w:sz="4" w:space="0" w:color="auto"/>
          <w:bottom w:val="single" w:sz="4" w:space="0" w:color="auto"/>
        </w:tcBorders>
      </w:tcPr>
    </w:tblStylePr>
    <w:tblStylePr w:type="lastRow">
      <w:pPr>
        <w:wordWrap/>
        <w:spacing w:beforeLines="0" w:afterLines="0" w:line="240" w:lineRule="auto"/>
      </w:pPr>
      <w:tblPr/>
      <w:tcPr>
        <w:tcBorders>
          <w:bottom w:val="single" w:sz="4" w:space="0" w:color="auto"/>
        </w:tcBorders>
        <w:shd w:val="clear" w:color="auto" w:fill="auto"/>
      </w:tcPr>
    </w:tblStylePr>
    <w:tblStylePr w:type="firstCol">
      <w:rPr>
        <w:b w:val="0"/>
        <w:caps w:val="0"/>
        <w:smallCaps w:val="0"/>
      </w:rPr>
    </w:tblStylePr>
    <w:tblStylePr w:type="band1Horz">
      <w:pPr>
        <w:wordWrap/>
        <w:spacing w:beforeLines="0" w:afterLines="0" w:line="240" w:lineRule="auto"/>
      </w:pPr>
      <w:tblPr/>
      <w:tcPr>
        <w:shd w:val="clear" w:color="auto" w:fill="D9D9D9"/>
      </w:tcPr>
    </w:tblStylePr>
    <w:tblStylePr w:type="band2Horz">
      <w:pPr>
        <w:wordWrap/>
        <w:spacing w:beforeLines="0" w:afterLines="0" w:line="240" w:lineRule="auto"/>
      </w:pPr>
      <w:rPr>
        <w:sz w:val="20"/>
      </w:rPr>
    </w:tblStylePr>
  </w:style>
  <w:style w:type="paragraph" w:customStyle="1" w:styleId="SCETitre1">
    <w:name w:val="SCE_Titre 1"/>
    <w:basedOn w:val="Normal"/>
    <w:next w:val="SCETitre2"/>
    <w:uiPriority w:val="9"/>
    <w:qFormat/>
    <w:rsid w:val="00BF63BE"/>
    <w:pPr>
      <w:keepNext/>
      <w:numPr>
        <w:numId w:val="11"/>
      </w:numPr>
      <w:suppressAutoHyphens w:val="0"/>
      <w:spacing w:before="600" w:after="120" w:line="240" w:lineRule="auto"/>
      <w:outlineLvl w:val="1"/>
    </w:pPr>
    <w:rPr>
      <w:rFonts w:ascii="Arial" w:hAnsi="Arial"/>
      <w:b/>
      <w:color w:val="E7E6E6" w:themeColor="background2"/>
      <w:kern w:val="0"/>
      <w:sz w:val="36"/>
      <w:szCs w:val="36"/>
      <w14:ligatures w14:val="none"/>
    </w:rPr>
  </w:style>
  <w:style w:type="paragraph" w:customStyle="1" w:styleId="SCETitre2">
    <w:name w:val="SCE_Titre 2"/>
    <w:basedOn w:val="Normal"/>
    <w:next w:val="SCETitre3"/>
    <w:uiPriority w:val="9"/>
    <w:qFormat/>
    <w:rsid w:val="00BF63BE"/>
    <w:pPr>
      <w:numPr>
        <w:ilvl w:val="1"/>
        <w:numId w:val="11"/>
      </w:numPr>
      <w:suppressAutoHyphens w:val="0"/>
      <w:spacing w:before="480" w:after="0" w:line="240" w:lineRule="auto"/>
      <w:outlineLvl w:val="2"/>
    </w:pPr>
    <w:rPr>
      <w:rFonts w:ascii="Arial" w:hAnsi="Arial"/>
      <w:b/>
      <w:kern w:val="0"/>
      <w:sz w:val="32"/>
      <w14:ligatures w14:val="none"/>
    </w:rPr>
  </w:style>
  <w:style w:type="paragraph" w:customStyle="1" w:styleId="SCETitre3">
    <w:name w:val="SCE_Titre 3"/>
    <w:basedOn w:val="Normal"/>
    <w:next w:val="SCETitre4"/>
    <w:uiPriority w:val="9"/>
    <w:qFormat/>
    <w:rsid w:val="00BF63BE"/>
    <w:pPr>
      <w:keepNext/>
      <w:numPr>
        <w:ilvl w:val="2"/>
        <w:numId w:val="11"/>
      </w:numPr>
      <w:suppressAutoHyphens w:val="0"/>
      <w:spacing w:before="360" w:after="120" w:line="240" w:lineRule="auto"/>
      <w:contextualSpacing/>
      <w:outlineLvl w:val="3"/>
    </w:pPr>
    <w:rPr>
      <w:rFonts w:ascii="Arial" w:hAnsi="Arial"/>
      <w:color w:val="595959" w:themeColor="text1" w:themeTint="A6"/>
      <w:kern w:val="0"/>
      <w:sz w:val="28"/>
      <w:szCs w:val="28"/>
      <w14:ligatures w14:val="none"/>
    </w:rPr>
  </w:style>
  <w:style w:type="paragraph" w:customStyle="1" w:styleId="SCETitre4">
    <w:name w:val="SCE_Titre 4"/>
    <w:basedOn w:val="Normal"/>
    <w:next w:val="SCETitre5"/>
    <w:uiPriority w:val="9"/>
    <w:qFormat/>
    <w:rsid w:val="00BF63BE"/>
    <w:pPr>
      <w:keepNext/>
      <w:numPr>
        <w:ilvl w:val="3"/>
        <w:numId w:val="11"/>
      </w:numPr>
      <w:suppressAutoHyphens w:val="0"/>
      <w:spacing w:before="240" w:after="120" w:line="240" w:lineRule="auto"/>
      <w:contextualSpacing/>
      <w:outlineLvl w:val="4"/>
    </w:pPr>
    <w:rPr>
      <w:rFonts w:ascii="Arial" w:hAnsi="Arial"/>
      <w:color w:val="404040" w:themeColor="text1" w:themeTint="BF"/>
      <w:kern w:val="0"/>
      <w:sz w:val="24"/>
      <w:szCs w:val="24"/>
      <w14:ligatures w14:val="none"/>
    </w:rPr>
  </w:style>
  <w:style w:type="paragraph" w:customStyle="1" w:styleId="SCETitre5">
    <w:name w:val="SCE_Titre 5"/>
    <w:basedOn w:val="Normal"/>
    <w:next w:val="Normal"/>
    <w:uiPriority w:val="9"/>
    <w:qFormat/>
    <w:rsid w:val="00BF63BE"/>
    <w:pPr>
      <w:keepNext/>
      <w:numPr>
        <w:ilvl w:val="4"/>
        <w:numId w:val="11"/>
      </w:numPr>
      <w:suppressAutoHyphens w:val="0"/>
      <w:spacing w:before="120" w:after="120" w:line="240" w:lineRule="auto"/>
      <w:contextualSpacing/>
      <w:outlineLvl w:val="5"/>
    </w:pPr>
    <w:rPr>
      <w:rFonts w:ascii="Arial" w:hAnsi="Arial"/>
      <w:i/>
      <w:kern w:val="0"/>
      <w:sz w:val="24"/>
      <w:szCs w:val="24"/>
      <w14:ligatures w14:val="none"/>
    </w:rPr>
  </w:style>
  <w:style w:type="table" w:styleId="Grilledutableau">
    <w:name w:val="Table Grid"/>
    <w:basedOn w:val="TableauNormal"/>
    <w:uiPriority w:val="39"/>
    <w:rsid w:val="00D2661B"/>
    <w:pPr>
      <w:suppressAutoHyphens w:val="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272F3"/>
    <w:rPr>
      <w:color w:val="605E5C"/>
      <w:shd w:val="clear" w:color="auto" w:fill="E1DFDD"/>
    </w:rPr>
  </w:style>
  <w:style w:type="paragraph" w:styleId="En-tte">
    <w:name w:val="header"/>
    <w:basedOn w:val="Normal"/>
    <w:link w:val="En-tteCar"/>
    <w:uiPriority w:val="99"/>
    <w:unhideWhenUsed/>
    <w:rsid w:val="002A65F2"/>
    <w:pPr>
      <w:tabs>
        <w:tab w:val="center" w:pos="4536"/>
        <w:tab w:val="right" w:pos="9072"/>
      </w:tabs>
      <w:spacing w:after="0" w:line="240" w:lineRule="auto"/>
    </w:pPr>
  </w:style>
  <w:style w:type="character" w:customStyle="1" w:styleId="En-tteCar">
    <w:name w:val="En-tête Car"/>
    <w:basedOn w:val="Policepardfaut"/>
    <w:link w:val="En-tte"/>
    <w:uiPriority w:val="99"/>
    <w:rsid w:val="002A65F2"/>
  </w:style>
  <w:style w:type="paragraph" w:styleId="Pieddepage">
    <w:name w:val="footer"/>
    <w:basedOn w:val="Normal"/>
    <w:link w:val="PieddepageCar"/>
    <w:uiPriority w:val="99"/>
    <w:unhideWhenUsed/>
    <w:rsid w:val="002A65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65F2"/>
  </w:style>
  <w:style w:type="character" w:styleId="Accentuationlgre">
    <w:name w:val="Subtle Emphasis"/>
    <w:uiPriority w:val="19"/>
    <w:qFormat/>
    <w:rsid w:val="00D731E8"/>
    <w:rPr>
      <w:color w:val="4472C4" w:themeColor="accent1"/>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8.png"/><Relationship Id="rId39" Type="http://schemas.openxmlformats.org/officeDocument/2006/relationships/hyperlink" Target="https://www.lotetgaronne.fr/vivre/trouver-une-aide/consultez-les-subventions-departementales/soutien-aux-projets-dinstallations-fixes-dirrigation" TargetMode="Externa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yperlink" Target="https://les-aides.nouvelle-aquitaine.fr/transition-energetique-et-ecologique/aides-de-la-strategie-regionale-de-lea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homas.guilbaud@sce.fr" TargetMode="External"/><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hyperlink" Target="https://eau-grandsudouest.fr/sites/default/files/2025-01/54-24-%20Pollutions%20agricoles_0_0.pdf" TargetMode="External"/><Relationship Id="rId40" Type="http://schemas.openxmlformats.org/officeDocument/2006/relationships/hyperlink" Target="https://www.gironde.fr/economie-locale/agriculture" TargetMode="External"/><Relationship Id="rId45"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hyperlink" Target="https://www.eaufrance.fr/vers-le-bon-etat-des-milieux-aquatiques" TargetMode="External"/><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les-aides.nouvelle-aquitaine.fr/economie-et-emploi/circuits-alimentaires-locaux-cooperation-innovation-logistique"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s://eau-grandsudouest.fr/usages-enjeux-eau/changement-climatique/eau-2050" TargetMode="External"/><Relationship Id="rId33" Type="http://schemas.openxmlformats.org/officeDocument/2006/relationships/footer" Target="footer2.xml"/><Relationship Id="rId38" Type="http://schemas.openxmlformats.org/officeDocument/2006/relationships/hyperlink" Target="https://eau-grandsudouest.fr/sites/default/files/2025-01/56-24-Gestion%20quantitative_0.pdf"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demarches.dordogne.fr/guides-des-aides/dgatd/dde/aides-agricultur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au-grandsudouest.fr/sites/default/files/2022-04/SDAGE%202022-2027%20ADOUR%20GARONNE.pdf" TargetMode="External"/><Relationship Id="rId2" Type="http://schemas.openxmlformats.org/officeDocument/2006/relationships/hyperlink" Target="https://agriculture.gouv.fr/les-projets-de-territoire-pour-la-gestion-de-leau-ptge-au-service-dune-agriculture-durable" TargetMode="External"/><Relationship Id="rId1" Type="http://schemas.openxmlformats.org/officeDocument/2006/relationships/hyperlink" Target="https://eau-grandsudouest.fr/sites/default/files/2022-04/SDAGE%202022-2027%20ADOUR%20GARONN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gi\AppData\Local\Temp\fa6247bb-0c63-43e3-8c38-029b6da3f7b4_2312_FichesTerritorialesBassins_CRANA.zip.7b4\fts_ra2020_bv_drop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file:///\\sce-nantes.sce.local\2023\Projets\230037_E&amp;B_STRATEGIE-AGRICOLE-BV-DU-DROPT\2-Donnees_externes\2312_FichesTerritorialesBassins_CRANA\fts_ra2020_bv_drop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ce-nantes.sce.local\2023\Projets\230037_E&amp;B_STRATEGIE-AGRICOLE-BV-DU-DROPT\2-Donnees_externes\2312_FichesTerritorialesBassins_CRANA\fts_ra2020_bv_drop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ce-nantes.sce.local\2023\Projets\230037_E&amp;B_STRATEGIE-AGRICOLE-BV-DU-DROPT\2-Donnees_externes\2312_FichesTerritorialesBassins_CRANA\fts_ra2020_bv_drop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ce-nantes.sce.local\2023\Projets\230037_E&amp;B_STRATEGIE-AGRICOLE-BV-DU-DROPT\2-Donnees_externes\2312_FichesTerritorialesBassins_CRANA\fts_ra2020_bv_drop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des surfaces agricoles entre</a:t>
            </a:r>
            <a:r>
              <a:rPr lang="fr-FR" baseline="0"/>
              <a:t> 2010 et 2020</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4377022316654864"/>
          <c:y val="0.14301137459032195"/>
          <c:w val="0.31019455901345666"/>
          <c:h val="0.76754089949282656"/>
        </c:manualLayout>
      </c:layout>
      <c:areaChart>
        <c:grouping val="stacked"/>
        <c:varyColors val="0"/>
        <c:ser>
          <c:idx val="0"/>
          <c:order val="0"/>
          <c:tx>
            <c:strRef>
              <c:f>surfaces!$A$3</c:f>
              <c:strCache>
                <c:ptCount val="1"/>
                <c:pt idx="0">
                  <c:v>céréales</c:v>
                </c:pt>
              </c:strCache>
            </c:strRef>
          </c:tx>
          <c:spPr>
            <a:solidFill>
              <a:schemeClr val="accent1"/>
            </a:solidFill>
            <a:ln>
              <a:noFill/>
            </a:ln>
            <a:effectLst/>
          </c:spPr>
          <c:cat>
            <c:strRef>
              <c:f>(surfaces!$C$1,surfaces!$F$1)</c:f>
              <c:strCache>
                <c:ptCount val="2"/>
                <c:pt idx="0">
                  <c:v>2010_surf</c:v>
                </c:pt>
                <c:pt idx="1">
                  <c:v>2020_surf</c:v>
                </c:pt>
              </c:strCache>
            </c:strRef>
          </c:cat>
          <c:val>
            <c:numRef>
              <c:f>(surfaces!$C$3,surfaces!$F$3)</c:f>
              <c:numCache>
                <c:formatCode>General</c:formatCode>
                <c:ptCount val="2"/>
                <c:pt idx="0">
                  <c:v>35614.36</c:v>
                </c:pt>
                <c:pt idx="1">
                  <c:v>29065.08</c:v>
                </c:pt>
              </c:numCache>
            </c:numRef>
          </c:val>
          <c:extLst>
            <c:ext xmlns:c16="http://schemas.microsoft.com/office/drawing/2014/chart" uri="{C3380CC4-5D6E-409C-BE32-E72D297353CC}">
              <c16:uniqueId val="{00000000-6DD2-4F34-9C70-1CFB53146DA9}"/>
            </c:ext>
          </c:extLst>
        </c:ser>
        <c:ser>
          <c:idx val="1"/>
          <c:order val="1"/>
          <c:tx>
            <c:strRef>
              <c:f>surfaces!$A$4</c:f>
              <c:strCache>
                <c:ptCount val="1"/>
                <c:pt idx="0">
                  <c:v>oléagineux</c:v>
                </c:pt>
              </c:strCache>
            </c:strRef>
          </c:tx>
          <c:spPr>
            <a:solidFill>
              <a:schemeClr val="accent2"/>
            </a:solidFill>
            <a:ln>
              <a:noFill/>
            </a:ln>
            <a:effectLst/>
          </c:spPr>
          <c:cat>
            <c:strRef>
              <c:f>(surfaces!$C$1,surfaces!$F$1)</c:f>
              <c:strCache>
                <c:ptCount val="2"/>
                <c:pt idx="0">
                  <c:v>2010_surf</c:v>
                </c:pt>
                <c:pt idx="1">
                  <c:v>2020_surf</c:v>
                </c:pt>
              </c:strCache>
            </c:strRef>
          </c:cat>
          <c:val>
            <c:numRef>
              <c:f>(surfaces!$C$4,surfaces!$F$4)</c:f>
              <c:numCache>
                <c:formatCode>General</c:formatCode>
                <c:ptCount val="2"/>
                <c:pt idx="0">
                  <c:v>17412.14</c:v>
                </c:pt>
                <c:pt idx="1">
                  <c:v>21541.19</c:v>
                </c:pt>
              </c:numCache>
            </c:numRef>
          </c:val>
          <c:extLst>
            <c:ext xmlns:c16="http://schemas.microsoft.com/office/drawing/2014/chart" uri="{C3380CC4-5D6E-409C-BE32-E72D297353CC}">
              <c16:uniqueId val="{00000001-6DD2-4F34-9C70-1CFB53146DA9}"/>
            </c:ext>
          </c:extLst>
        </c:ser>
        <c:ser>
          <c:idx val="2"/>
          <c:order val="2"/>
          <c:tx>
            <c:strRef>
              <c:f>surfaces!$A$5</c:f>
              <c:strCache>
                <c:ptCount val="1"/>
                <c:pt idx="0">
                  <c:v>protéagineux et légumes secs pour leur graine</c:v>
                </c:pt>
              </c:strCache>
            </c:strRef>
          </c:tx>
          <c:spPr>
            <a:solidFill>
              <a:schemeClr val="accent3"/>
            </a:solidFill>
            <a:ln w="25400">
              <a:noFill/>
            </a:ln>
            <a:effectLst/>
          </c:spPr>
          <c:cat>
            <c:strRef>
              <c:f>(surfaces!$C$1,surfaces!$F$1)</c:f>
              <c:strCache>
                <c:ptCount val="2"/>
                <c:pt idx="0">
                  <c:v>2010_surf</c:v>
                </c:pt>
                <c:pt idx="1">
                  <c:v>2020_surf</c:v>
                </c:pt>
              </c:strCache>
            </c:strRef>
          </c:cat>
          <c:val>
            <c:numRef>
              <c:f>(surfaces!$C$5,surfaces!$F$5)</c:f>
              <c:numCache>
                <c:formatCode>General</c:formatCode>
                <c:ptCount val="2"/>
                <c:pt idx="0">
                  <c:v>605.72</c:v>
                </c:pt>
                <c:pt idx="1">
                  <c:v>1654.55</c:v>
                </c:pt>
              </c:numCache>
            </c:numRef>
          </c:val>
          <c:extLst>
            <c:ext xmlns:c16="http://schemas.microsoft.com/office/drawing/2014/chart" uri="{C3380CC4-5D6E-409C-BE32-E72D297353CC}">
              <c16:uniqueId val="{00000002-6DD2-4F34-9C70-1CFB53146DA9}"/>
            </c:ext>
          </c:extLst>
        </c:ser>
        <c:ser>
          <c:idx val="3"/>
          <c:order val="3"/>
          <c:tx>
            <c:strRef>
              <c:f>surfaces!$A$6</c:f>
              <c:strCache>
                <c:ptCount val="1"/>
                <c:pt idx="0">
                  <c:v>plantes à fibres et plantes industrielles diverses</c:v>
                </c:pt>
              </c:strCache>
            </c:strRef>
          </c:tx>
          <c:spPr>
            <a:solidFill>
              <a:schemeClr val="accent4"/>
            </a:solidFill>
            <a:ln w="25400">
              <a:noFill/>
            </a:ln>
            <a:effectLst/>
          </c:spPr>
          <c:cat>
            <c:strRef>
              <c:f>(surfaces!$C$1,surfaces!$F$1)</c:f>
              <c:strCache>
                <c:ptCount val="2"/>
                <c:pt idx="0">
                  <c:v>2010_surf</c:v>
                </c:pt>
                <c:pt idx="1">
                  <c:v>2020_surf</c:v>
                </c:pt>
              </c:strCache>
            </c:strRef>
          </c:cat>
          <c:val>
            <c:numRef>
              <c:f>(surfaces!$C$6,surfaces!$F$6)</c:f>
              <c:numCache>
                <c:formatCode>General</c:formatCode>
                <c:ptCount val="2"/>
                <c:pt idx="0">
                  <c:v>295.60000000000002</c:v>
                </c:pt>
                <c:pt idx="1">
                  <c:v>35.19</c:v>
                </c:pt>
              </c:numCache>
            </c:numRef>
          </c:val>
          <c:extLst>
            <c:ext xmlns:c16="http://schemas.microsoft.com/office/drawing/2014/chart" uri="{C3380CC4-5D6E-409C-BE32-E72D297353CC}">
              <c16:uniqueId val="{00000003-6DD2-4F34-9C70-1CFB53146DA9}"/>
            </c:ext>
          </c:extLst>
        </c:ser>
        <c:ser>
          <c:idx val="4"/>
          <c:order val="4"/>
          <c:tx>
            <c:strRef>
              <c:f>surfaces!$A$7</c:f>
              <c:strCache>
                <c:ptCount val="1"/>
                <c:pt idx="0">
                  <c:v>plantes à parfum, aromatiques, médicinales</c:v>
                </c:pt>
              </c:strCache>
            </c:strRef>
          </c:tx>
          <c:spPr>
            <a:solidFill>
              <a:schemeClr val="accent5"/>
            </a:solidFill>
            <a:ln w="25400">
              <a:noFill/>
            </a:ln>
            <a:effectLst/>
          </c:spPr>
          <c:cat>
            <c:strRef>
              <c:f>(surfaces!$C$1,surfaces!$F$1)</c:f>
              <c:strCache>
                <c:ptCount val="2"/>
                <c:pt idx="0">
                  <c:v>2010_surf</c:v>
                </c:pt>
                <c:pt idx="1">
                  <c:v>2020_surf</c:v>
                </c:pt>
              </c:strCache>
            </c:strRef>
          </c:cat>
          <c:val>
            <c:numRef>
              <c:f>(surfaces!$C$7,surfaces!$F$7)</c:f>
              <c:numCache>
                <c:formatCode>General</c:formatCode>
                <c:ptCount val="2"/>
                <c:pt idx="0">
                  <c:v>-999</c:v>
                </c:pt>
                <c:pt idx="1">
                  <c:v>4.2699999999999996</c:v>
                </c:pt>
              </c:numCache>
            </c:numRef>
          </c:val>
          <c:extLst>
            <c:ext xmlns:c16="http://schemas.microsoft.com/office/drawing/2014/chart" uri="{C3380CC4-5D6E-409C-BE32-E72D297353CC}">
              <c16:uniqueId val="{00000004-6DD2-4F34-9C70-1CFB53146DA9}"/>
            </c:ext>
          </c:extLst>
        </c:ser>
        <c:ser>
          <c:idx val="5"/>
          <c:order val="5"/>
          <c:tx>
            <c:strRef>
              <c:f>surfaces!$A$8</c:f>
              <c:strCache>
                <c:ptCount val="1"/>
                <c:pt idx="0">
                  <c:v>pommes de terre</c:v>
                </c:pt>
              </c:strCache>
            </c:strRef>
          </c:tx>
          <c:spPr>
            <a:solidFill>
              <a:schemeClr val="accent6"/>
            </a:solidFill>
            <a:ln w="25400">
              <a:noFill/>
            </a:ln>
            <a:effectLst/>
          </c:spPr>
          <c:cat>
            <c:strRef>
              <c:f>(surfaces!$C$1,surfaces!$F$1)</c:f>
              <c:strCache>
                <c:ptCount val="2"/>
                <c:pt idx="0">
                  <c:v>2010_surf</c:v>
                </c:pt>
                <c:pt idx="1">
                  <c:v>2020_surf</c:v>
                </c:pt>
              </c:strCache>
            </c:strRef>
          </c:cat>
          <c:val>
            <c:numRef>
              <c:f>(surfaces!$C$8,surfaces!$F$8)</c:f>
              <c:numCache>
                <c:formatCode>General</c:formatCode>
                <c:ptCount val="2"/>
                <c:pt idx="0">
                  <c:v>91.15</c:v>
                </c:pt>
                <c:pt idx="1">
                  <c:v>115.42</c:v>
                </c:pt>
              </c:numCache>
            </c:numRef>
          </c:val>
          <c:extLst>
            <c:ext xmlns:c16="http://schemas.microsoft.com/office/drawing/2014/chart" uri="{C3380CC4-5D6E-409C-BE32-E72D297353CC}">
              <c16:uniqueId val="{00000005-6DD2-4F34-9C70-1CFB53146DA9}"/>
            </c:ext>
          </c:extLst>
        </c:ser>
        <c:ser>
          <c:idx val="6"/>
          <c:order val="6"/>
          <c:tx>
            <c:strRef>
              <c:f>surfaces!$A$9</c:f>
              <c:strCache>
                <c:ptCount val="1"/>
                <c:pt idx="0">
                  <c:v>légumes frais, plants de légumes, melons ou fraises</c:v>
                </c:pt>
              </c:strCache>
            </c:strRef>
          </c:tx>
          <c:spPr>
            <a:solidFill>
              <a:schemeClr val="accent1">
                <a:lumMod val="60000"/>
              </a:schemeClr>
            </a:solidFill>
            <a:ln w="25400">
              <a:noFill/>
            </a:ln>
            <a:effectLst/>
          </c:spPr>
          <c:cat>
            <c:strRef>
              <c:f>(surfaces!$C$1,surfaces!$F$1)</c:f>
              <c:strCache>
                <c:ptCount val="2"/>
                <c:pt idx="0">
                  <c:v>2010_surf</c:v>
                </c:pt>
                <c:pt idx="1">
                  <c:v>2020_surf</c:v>
                </c:pt>
              </c:strCache>
            </c:strRef>
          </c:cat>
          <c:val>
            <c:numRef>
              <c:f>(surfaces!$C$9,surfaces!$F$9)</c:f>
              <c:numCache>
                <c:formatCode>General</c:formatCode>
                <c:ptCount val="2"/>
                <c:pt idx="0">
                  <c:v>523.48</c:v>
                </c:pt>
                <c:pt idx="1">
                  <c:v>732.04</c:v>
                </c:pt>
              </c:numCache>
            </c:numRef>
          </c:val>
          <c:extLst>
            <c:ext xmlns:c16="http://schemas.microsoft.com/office/drawing/2014/chart" uri="{C3380CC4-5D6E-409C-BE32-E72D297353CC}">
              <c16:uniqueId val="{00000006-6DD2-4F34-9C70-1CFB53146DA9}"/>
            </c:ext>
          </c:extLst>
        </c:ser>
        <c:ser>
          <c:idx val="7"/>
          <c:order val="7"/>
          <c:tx>
            <c:strRef>
              <c:f>surfaces!$A$10</c:f>
              <c:strCache>
                <c:ptCount val="1"/>
                <c:pt idx="0">
                  <c:v>fourrages annuels</c:v>
                </c:pt>
              </c:strCache>
            </c:strRef>
          </c:tx>
          <c:spPr>
            <a:solidFill>
              <a:schemeClr val="accent2">
                <a:lumMod val="60000"/>
              </a:schemeClr>
            </a:solidFill>
            <a:ln w="25400">
              <a:noFill/>
            </a:ln>
            <a:effectLst/>
          </c:spPr>
          <c:cat>
            <c:strRef>
              <c:f>(surfaces!$C$1,surfaces!$F$1)</c:f>
              <c:strCache>
                <c:ptCount val="2"/>
                <c:pt idx="0">
                  <c:v>2010_surf</c:v>
                </c:pt>
                <c:pt idx="1">
                  <c:v>2020_surf</c:v>
                </c:pt>
              </c:strCache>
            </c:strRef>
          </c:cat>
          <c:val>
            <c:numRef>
              <c:f>(surfaces!$C$10,surfaces!$F$10)</c:f>
              <c:numCache>
                <c:formatCode>General</c:formatCode>
                <c:ptCount val="2"/>
                <c:pt idx="0">
                  <c:v>4700.45</c:v>
                </c:pt>
                <c:pt idx="1">
                  <c:v>3806.06</c:v>
                </c:pt>
              </c:numCache>
            </c:numRef>
          </c:val>
          <c:extLst>
            <c:ext xmlns:c16="http://schemas.microsoft.com/office/drawing/2014/chart" uri="{C3380CC4-5D6E-409C-BE32-E72D297353CC}">
              <c16:uniqueId val="{00000007-6DD2-4F34-9C70-1CFB53146DA9}"/>
            </c:ext>
          </c:extLst>
        </c:ser>
        <c:ser>
          <c:idx val="8"/>
          <c:order val="8"/>
          <c:tx>
            <c:strRef>
              <c:f>surfaces!$A$11</c:f>
              <c:strCache>
                <c:ptCount val="1"/>
                <c:pt idx="0">
                  <c:v>prairies</c:v>
                </c:pt>
              </c:strCache>
            </c:strRef>
          </c:tx>
          <c:spPr>
            <a:solidFill>
              <a:schemeClr val="accent3">
                <a:lumMod val="60000"/>
              </a:schemeClr>
            </a:solidFill>
            <a:ln w="25400">
              <a:noFill/>
            </a:ln>
            <a:effectLst/>
          </c:spPr>
          <c:cat>
            <c:strRef>
              <c:f>(surfaces!$C$1,surfaces!$F$1)</c:f>
              <c:strCache>
                <c:ptCount val="2"/>
                <c:pt idx="0">
                  <c:v>2010_surf</c:v>
                </c:pt>
                <c:pt idx="1">
                  <c:v>2020_surf</c:v>
                </c:pt>
              </c:strCache>
            </c:strRef>
          </c:cat>
          <c:val>
            <c:numRef>
              <c:f>(surfaces!$C$11,surfaces!$F$11)</c:f>
              <c:numCache>
                <c:formatCode>General</c:formatCode>
                <c:ptCount val="2"/>
                <c:pt idx="0">
                  <c:v>32135.29</c:v>
                </c:pt>
                <c:pt idx="1">
                  <c:v>33070.379999999997</c:v>
                </c:pt>
              </c:numCache>
            </c:numRef>
          </c:val>
          <c:extLst>
            <c:ext xmlns:c16="http://schemas.microsoft.com/office/drawing/2014/chart" uri="{C3380CC4-5D6E-409C-BE32-E72D297353CC}">
              <c16:uniqueId val="{00000008-6DD2-4F34-9C70-1CFB53146DA9}"/>
            </c:ext>
          </c:extLst>
        </c:ser>
        <c:ser>
          <c:idx val="9"/>
          <c:order val="9"/>
          <c:tx>
            <c:strRef>
              <c:f>surfaces!$A$12</c:f>
              <c:strCache>
                <c:ptCount val="1"/>
                <c:pt idx="0">
                  <c:v>fleurs et plantes ornementales</c:v>
                </c:pt>
              </c:strCache>
            </c:strRef>
          </c:tx>
          <c:spPr>
            <a:solidFill>
              <a:schemeClr val="accent4">
                <a:lumMod val="60000"/>
              </a:schemeClr>
            </a:solidFill>
            <a:ln w="25400">
              <a:noFill/>
            </a:ln>
            <a:effectLst/>
          </c:spPr>
          <c:cat>
            <c:strRef>
              <c:f>(surfaces!$C$1,surfaces!$F$1)</c:f>
              <c:strCache>
                <c:ptCount val="2"/>
                <c:pt idx="0">
                  <c:v>2010_surf</c:v>
                </c:pt>
                <c:pt idx="1">
                  <c:v>2020_surf</c:v>
                </c:pt>
              </c:strCache>
            </c:strRef>
          </c:cat>
          <c:val>
            <c:numRef>
              <c:f>(surfaces!$C$12,surfaces!$F$12)</c:f>
              <c:numCache>
                <c:formatCode>General</c:formatCode>
                <c:ptCount val="2"/>
                <c:pt idx="0">
                  <c:v>13.94</c:v>
                </c:pt>
                <c:pt idx="1">
                  <c:v>31.66</c:v>
                </c:pt>
              </c:numCache>
            </c:numRef>
          </c:val>
          <c:extLst>
            <c:ext xmlns:c16="http://schemas.microsoft.com/office/drawing/2014/chart" uri="{C3380CC4-5D6E-409C-BE32-E72D297353CC}">
              <c16:uniqueId val="{00000009-6DD2-4F34-9C70-1CFB53146DA9}"/>
            </c:ext>
          </c:extLst>
        </c:ser>
        <c:ser>
          <c:idx val="10"/>
          <c:order val="10"/>
          <c:tx>
            <c:strRef>
              <c:f>surfaces!$A$13</c:f>
              <c:strCache>
                <c:ptCount val="1"/>
                <c:pt idx="0">
                  <c:v>vignes</c:v>
                </c:pt>
              </c:strCache>
            </c:strRef>
          </c:tx>
          <c:spPr>
            <a:solidFill>
              <a:schemeClr val="accent5">
                <a:lumMod val="60000"/>
              </a:schemeClr>
            </a:solidFill>
            <a:ln w="25400">
              <a:noFill/>
            </a:ln>
            <a:effectLst/>
          </c:spPr>
          <c:cat>
            <c:strRef>
              <c:f>(surfaces!$C$1,surfaces!$F$1)</c:f>
              <c:strCache>
                <c:ptCount val="2"/>
                <c:pt idx="0">
                  <c:v>2010_surf</c:v>
                </c:pt>
                <c:pt idx="1">
                  <c:v>2020_surf</c:v>
                </c:pt>
              </c:strCache>
            </c:strRef>
          </c:cat>
          <c:val>
            <c:numRef>
              <c:f>(surfaces!$C$13,surfaces!$F$13)</c:f>
              <c:numCache>
                <c:formatCode>General</c:formatCode>
                <c:ptCount val="2"/>
                <c:pt idx="0">
                  <c:v>23412.67</c:v>
                </c:pt>
                <c:pt idx="1">
                  <c:v>24438.02</c:v>
                </c:pt>
              </c:numCache>
            </c:numRef>
          </c:val>
          <c:extLst>
            <c:ext xmlns:c16="http://schemas.microsoft.com/office/drawing/2014/chart" uri="{C3380CC4-5D6E-409C-BE32-E72D297353CC}">
              <c16:uniqueId val="{0000000A-6DD2-4F34-9C70-1CFB53146DA9}"/>
            </c:ext>
          </c:extLst>
        </c:ser>
        <c:ser>
          <c:idx val="11"/>
          <c:order val="11"/>
          <c:tx>
            <c:strRef>
              <c:f>surfaces!$A$14</c:f>
              <c:strCache>
                <c:ptCount val="1"/>
                <c:pt idx="0">
                  <c:v>cultures fruitières</c:v>
                </c:pt>
              </c:strCache>
            </c:strRef>
          </c:tx>
          <c:spPr>
            <a:solidFill>
              <a:schemeClr val="accent6">
                <a:lumMod val="60000"/>
              </a:schemeClr>
            </a:solidFill>
            <a:ln w="25400">
              <a:noFill/>
            </a:ln>
            <a:effectLst/>
          </c:spPr>
          <c:cat>
            <c:strRef>
              <c:f>(surfaces!$C$1,surfaces!$F$1)</c:f>
              <c:strCache>
                <c:ptCount val="2"/>
                <c:pt idx="0">
                  <c:v>2010_surf</c:v>
                </c:pt>
                <c:pt idx="1">
                  <c:v>2020_surf</c:v>
                </c:pt>
              </c:strCache>
            </c:strRef>
          </c:cat>
          <c:val>
            <c:numRef>
              <c:f>(surfaces!$C$14,surfaces!$F$14)</c:f>
              <c:numCache>
                <c:formatCode>General</c:formatCode>
                <c:ptCount val="2"/>
                <c:pt idx="0">
                  <c:v>4370.51</c:v>
                </c:pt>
                <c:pt idx="1">
                  <c:v>6020.44</c:v>
                </c:pt>
              </c:numCache>
            </c:numRef>
          </c:val>
          <c:extLst>
            <c:ext xmlns:c16="http://schemas.microsoft.com/office/drawing/2014/chart" uri="{C3380CC4-5D6E-409C-BE32-E72D297353CC}">
              <c16:uniqueId val="{0000000B-6DD2-4F34-9C70-1CFB53146DA9}"/>
            </c:ext>
          </c:extLst>
        </c:ser>
        <c:ser>
          <c:idx val="12"/>
          <c:order val="12"/>
          <c:tx>
            <c:strRef>
              <c:f>surfaces!$A$15</c:f>
              <c:strCache>
                <c:ptCount val="1"/>
                <c:pt idx="0">
                  <c:v>jachères</c:v>
                </c:pt>
              </c:strCache>
            </c:strRef>
          </c:tx>
          <c:spPr>
            <a:solidFill>
              <a:schemeClr val="accent1">
                <a:lumMod val="80000"/>
                <a:lumOff val="20000"/>
              </a:schemeClr>
            </a:solidFill>
            <a:ln w="25400">
              <a:noFill/>
            </a:ln>
            <a:effectLst/>
          </c:spPr>
          <c:cat>
            <c:strRef>
              <c:f>(surfaces!$C$1,surfaces!$F$1)</c:f>
              <c:strCache>
                <c:ptCount val="2"/>
                <c:pt idx="0">
                  <c:v>2010_surf</c:v>
                </c:pt>
                <c:pt idx="1">
                  <c:v>2020_surf</c:v>
                </c:pt>
              </c:strCache>
            </c:strRef>
          </c:cat>
          <c:val>
            <c:numRef>
              <c:f>(surfaces!$C$15,surfaces!$F$15)</c:f>
              <c:numCache>
                <c:formatCode>General</c:formatCode>
                <c:ptCount val="2"/>
                <c:pt idx="0">
                  <c:v>5774.9</c:v>
                </c:pt>
                <c:pt idx="1">
                  <c:v>4260.95</c:v>
                </c:pt>
              </c:numCache>
            </c:numRef>
          </c:val>
          <c:extLst>
            <c:ext xmlns:c16="http://schemas.microsoft.com/office/drawing/2014/chart" uri="{C3380CC4-5D6E-409C-BE32-E72D297353CC}">
              <c16:uniqueId val="{0000000C-6DD2-4F34-9C70-1CFB53146DA9}"/>
            </c:ext>
          </c:extLst>
        </c:ser>
        <c:dLbls>
          <c:showLegendKey val="0"/>
          <c:showVal val="0"/>
          <c:showCatName val="0"/>
          <c:showSerName val="0"/>
          <c:showPercent val="0"/>
          <c:showBubbleSize val="0"/>
        </c:dLbls>
        <c:axId val="1555582432"/>
        <c:axId val="1555187568"/>
      </c:areaChart>
      <c:catAx>
        <c:axId val="1555582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55187568"/>
        <c:crosses val="autoZero"/>
        <c:auto val="1"/>
        <c:lblAlgn val="ctr"/>
        <c:lblOffset val="100"/>
        <c:noMultiLvlLbl val="0"/>
      </c:catAx>
      <c:valAx>
        <c:axId val="155518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Surfaces</a:t>
                </a:r>
                <a:r>
                  <a:rPr lang="fr-FR" baseline="0"/>
                  <a:t> en ha</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55582432"/>
        <c:crosses val="autoZero"/>
        <c:crossBetween val="midCat"/>
      </c:valAx>
      <c:spPr>
        <a:noFill/>
        <a:ln>
          <a:noFill/>
        </a:ln>
        <a:effectLst/>
      </c:spPr>
    </c:plotArea>
    <c:legend>
      <c:legendPos val="r"/>
      <c:layout>
        <c:manualLayout>
          <c:xMode val="edge"/>
          <c:yMode val="edge"/>
          <c:x val="0.509437709175242"/>
          <c:y val="0.1102128428278449"/>
          <c:w val="0.4773347775972448"/>
          <c:h val="0.83775793208035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[fts_ra2020_bv_dropt.xlsx]Feuil1!Tableau croisé dynamique1</c:name>
    <c:fmtId val="19"/>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OTEX 2020 - en nombre d'exploitations, RGA 2020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1"/>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extLst>
            <c:ext xmlns:c15="http://schemas.microsoft.com/office/drawing/2012/chart" uri="{CE6537A1-D6FC-4f65-9D91-7224C49458BB}"/>
          </c:extLst>
        </c:dLbl>
      </c:pivotFmt>
      <c:pivotFmt>
        <c:idx val="36"/>
        <c:spPr>
          <a:solidFill>
            <a:schemeClr val="accent2"/>
          </a:solidFill>
          <a:ln>
            <a:noFill/>
          </a:ln>
          <a:effectLst/>
        </c:spPr>
      </c:pivotFmt>
      <c:pivotFmt>
        <c:idx val="37"/>
        <c:spPr>
          <a:solidFill>
            <a:schemeClr val="accent1"/>
          </a:solidFill>
          <a:ln>
            <a:no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extLst>
            <c:ext xmlns:c15="http://schemas.microsoft.com/office/drawing/2012/chart" uri="{CE6537A1-D6FC-4f65-9D91-7224C49458BB}"/>
          </c:extLst>
        </c:dLbl>
      </c:pivotFmt>
      <c:pivotFmt>
        <c:idx val="38"/>
        <c:spPr>
          <a:solidFill>
            <a:schemeClr val="accent1"/>
          </a:solidFill>
          <a:ln>
            <a:noFill/>
          </a:ln>
          <a:effectLst/>
        </c:spPr>
      </c:pivotFmt>
      <c:pivotFmt>
        <c:idx val="39"/>
        <c:spPr>
          <a:solidFill>
            <a:schemeClr val="accent1"/>
          </a:solidFill>
          <a:ln>
            <a:noFill/>
          </a:ln>
          <a:effectLst/>
        </c:spPr>
      </c:pivotFmt>
      <c:pivotFmt>
        <c:idx val="40"/>
        <c:spPr>
          <a:solidFill>
            <a:schemeClr val="accent1"/>
          </a:solidFill>
          <a:ln>
            <a:noFill/>
          </a:ln>
          <a:effectLst/>
        </c:spPr>
      </c:pivotFmt>
      <c:pivotFmt>
        <c:idx val="41"/>
        <c:spPr>
          <a:solidFill>
            <a:schemeClr val="accent1"/>
          </a:solidFill>
          <a:ln>
            <a:noFill/>
          </a:ln>
          <a:effectLst/>
        </c:spPr>
      </c:pivotFmt>
      <c:pivotFmt>
        <c:idx val="42"/>
        <c:spPr>
          <a:solidFill>
            <a:schemeClr val="accent1"/>
          </a:solidFill>
          <a:ln>
            <a:noFill/>
          </a:ln>
          <a:effectLst/>
        </c:spPr>
      </c:pivotFmt>
      <c:pivotFmt>
        <c:idx val="43"/>
        <c:spPr>
          <a:solidFill>
            <a:schemeClr val="accent1"/>
          </a:solidFill>
          <a:ln>
            <a:noFill/>
          </a:ln>
          <a:effectLst/>
        </c:spPr>
      </c:pivotFmt>
      <c:pivotFmt>
        <c:idx val="44"/>
        <c:spPr>
          <a:solidFill>
            <a:schemeClr val="accent1"/>
          </a:solidFill>
          <a:ln>
            <a:noFill/>
          </a:ln>
          <a:effectLst/>
        </c:spPr>
      </c:pivotFmt>
      <c:pivotFmt>
        <c:idx val="45"/>
        <c:spPr>
          <a:solidFill>
            <a:schemeClr val="accent1"/>
          </a:solidFill>
          <a:ln>
            <a:noFill/>
          </a:ln>
          <a:effectLst/>
        </c:spPr>
      </c:pivotFmt>
      <c:pivotFmt>
        <c:idx val="46"/>
        <c:spPr>
          <a:solidFill>
            <a:schemeClr val="accent1"/>
          </a:solidFill>
          <a:ln>
            <a:noFill/>
          </a:ln>
          <a:effectLst/>
        </c:spPr>
      </c:pivotFmt>
      <c:pivotFmt>
        <c:idx val="47"/>
        <c:spPr>
          <a:solidFill>
            <a:schemeClr val="accent1"/>
          </a:solidFill>
          <a:ln>
            <a:no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c:spPr>
      </c:pivotFmt>
      <c:pivotFmt>
        <c:idx val="49"/>
        <c:spPr>
          <a:solidFill>
            <a:schemeClr val="accent1"/>
          </a:solidFill>
          <a:ln>
            <a:noFill/>
          </a:ln>
          <a:effectLst/>
        </c:spPr>
      </c:pivotFmt>
      <c:pivotFmt>
        <c:idx val="50"/>
        <c:spPr>
          <a:solidFill>
            <a:schemeClr val="accent1"/>
          </a:solidFill>
          <a:ln>
            <a:noFill/>
          </a:ln>
          <a:effectLst/>
        </c:spPr>
      </c:pivotFmt>
      <c:pivotFmt>
        <c:idx val="51"/>
        <c:spPr>
          <a:solidFill>
            <a:schemeClr val="accent1"/>
          </a:solidFill>
          <a:ln>
            <a:noFill/>
          </a:ln>
          <a:effectLst/>
        </c:spPr>
      </c:pivotFmt>
      <c:pivotFmt>
        <c:idx val="52"/>
        <c:spPr>
          <a:solidFill>
            <a:schemeClr val="accent1"/>
          </a:solidFill>
          <a:ln>
            <a:noFill/>
          </a:ln>
          <a:effectLst/>
        </c:spPr>
      </c:pivotFmt>
      <c:pivotFmt>
        <c:idx val="53"/>
        <c:spPr>
          <a:solidFill>
            <a:schemeClr val="accent1"/>
          </a:solidFill>
          <a:ln>
            <a:noFill/>
          </a:ln>
          <a:effectLst/>
        </c:spPr>
      </c:pivotFmt>
      <c:pivotFmt>
        <c:idx val="54"/>
        <c:spPr>
          <a:solidFill>
            <a:schemeClr val="accent1"/>
          </a:solidFill>
          <a:ln>
            <a:noFill/>
          </a:ln>
          <a:effectLst/>
        </c:spPr>
      </c:pivotFmt>
      <c:pivotFmt>
        <c:idx val="55"/>
        <c:spPr>
          <a:solidFill>
            <a:schemeClr val="accent1"/>
          </a:solidFill>
          <a:ln>
            <a:noFill/>
          </a:ln>
          <a:effectLst/>
        </c:spPr>
      </c:pivotFmt>
      <c:pivotFmt>
        <c:idx val="56"/>
        <c:spPr>
          <a:solidFill>
            <a:schemeClr val="accent1"/>
          </a:solidFill>
          <a:ln>
            <a:noFill/>
          </a:ln>
          <a:effectLst/>
        </c:spPr>
      </c:pivotFmt>
    </c:pivotFmts>
    <c:plotArea>
      <c:layout/>
      <c:pieChart>
        <c:varyColors val="1"/>
        <c:ser>
          <c:idx val="0"/>
          <c:order val="0"/>
          <c:tx>
            <c:strRef>
              <c:f>Feuil1!$B$3</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F9A8-4BA0-BCD3-49560167646B}"/>
              </c:ext>
            </c:extLst>
          </c:dPt>
          <c:dPt>
            <c:idx val="1"/>
            <c:bubble3D val="0"/>
            <c:spPr>
              <a:solidFill>
                <a:schemeClr val="accent2"/>
              </a:solidFill>
              <a:ln>
                <a:noFill/>
              </a:ln>
              <a:effectLst/>
            </c:spPr>
            <c:extLst>
              <c:ext xmlns:c16="http://schemas.microsoft.com/office/drawing/2014/chart" uri="{C3380CC4-5D6E-409C-BE32-E72D297353CC}">
                <c16:uniqueId val="{00000003-F9A8-4BA0-BCD3-49560167646B}"/>
              </c:ext>
            </c:extLst>
          </c:dPt>
          <c:dPt>
            <c:idx val="2"/>
            <c:bubble3D val="0"/>
            <c:spPr>
              <a:solidFill>
                <a:schemeClr val="accent3"/>
              </a:solidFill>
              <a:ln>
                <a:noFill/>
              </a:ln>
              <a:effectLst/>
            </c:spPr>
            <c:extLst>
              <c:ext xmlns:c16="http://schemas.microsoft.com/office/drawing/2014/chart" uri="{C3380CC4-5D6E-409C-BE32-E72D297353CC}">
                <c16:uniqueId val="{00000005-F9A8-4BA0-BCD3-49560167646B}"/>
              </c:ext>
            </c:extLst>
          </c:dPt>
          <c:dPt>
            <c:idx val="3"/>
            <c:bubble3D val="0"/>
            <c:spPr>
              <a:solidFill>
                <a:schemeClr val="accent4"/>
              </a:solidFill>
              <a:ln>
                <a:noFill/>
              </a:ln>
              <a:effectLst/>
            </c:spPr>
            <c:extLst>
              <c:ext xmlns:c16="http://schemas.microsoft.com/office/drawing/2014/chart" uri="{C3380CC4-5D6E-409C-BE32-E72D297353CC}">
                <c16:uniqueId val="{00000007-F9A8-4BA0-BCD3-49560167646B}"/>
              </c:ext>
            </c:extLst>
          </c:dPt>
          <c:dPt>
            <c:idx val="4"/>
            <c:bubble3D val="0"/>
            <c:spPr>
              <a:solidFill>
                <a:schemeClr val="accent5"/>
              </a:solidFill>
              <a:ln>
                <a:noFill/>
              </a:ln>
              <a:effectLst/>
            </c:spPr>
            <c:extLst>
              <c:ext xmlns:c16="http://schemas.microsoft.com/office/drawing/2014/chart" uri="{C3380CC4-5D6E-409C-BE32-E72D297353CC}">
                <c16:uniqueId val="{00000009-F9A8-4BA0-BCD3-49560167646B}"/>
              </c:ext>
            </c:extLst>
          </c:dPt>
          <c:dPt>
            <c:idx val="5"/>
            <c:bubble3D val="0"/>
            <c:spPr>
              <a:solidFill>
                <a:schemeClr val="accent6"/>
              </a:solidFill>
              <a:ln>
                <a:noFill/>
              </a:ln>
              <a:effectLst/>
            </c:spPr>
            <c:extLst>
              <c:ext xmlns:c16="http://schemas.microsoft.com/office/drawing/2014/chart" uri="{C3380CC4-5D6E-409C-BE32-E72D297353CC}">
                <c16:uniqueId val="{0000000B-F9A8-4BA0-BCD3-49560167646B}"/>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F9A8-4BA0-BCD3-49560167646B}"/>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F9A8-4BA0-BCD3-49560167646B}"/>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F9A8-4BA0-BCD3-49560167646B}"/>
              </c:ext>
            </c:extLst>
          </c:dPt>
          <c:dLbls>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Feuil1!$A$4:$A$13</c:f>
              <c:strCache>
                <c:ptCount val="9"/>
                <c:pt idx="0">
                  <c:v>viticulture</c:v>
                </c:pt>
                <c:pt idx="1">
                  <c:v>céréales et/ou oléoprotéagineux</c:v>
                </c:pt>
                <c:pt idx="2">
                  <c:v>polyculture et/ou polyélevage</c:v>
                </c:pt>
                <c:pt idx="3">
                  <c:v>fruits ou autres cultures permanentes</c:v>
                </c:pt>
                <c:pt idx="4">
                  <c:v>autres grandes cultures</c:v>
                </c:pt>
                <c:pt idx="5">
                  <c:v>bovins viande</c:v>
                </c:pt>
                <c:pt idx="6">
                  <c:v>volailles</c:v>
                </c:pt>
                <c:pt idx="7">
                  <c:v>ovins ou caprins</c:v>
                </c:pt>
                <c:pt idx="8">
                  <c:v>bovins lait</c:v>
                </c:pt>
              </c:strCache>
            </c:strRef>
          </c:cat>
          <c:val>
            <c:numRef>
              <c:f>Feuil1!$B$4:$B$13</c:f>
              <c:numCache>
                <c:formatCode>General</c:formatCode>
                <c:ptCount val="9"/>
                <c:pt idx="0">
                  <c:v>761</c:v>
                </c:pt>
                <c:pt idx="1">
                  <c:v>395</c:v>
                </c:pt>
                <c:pt idx="2">
                  <c:v>269</c:v>
                </c:pt>
                <c:pt idx="3">
                  <c:v>264</c:v>
                </c:pt>
                <c:pt idx="4">
                  <c:v>228</c:v>
                </c:pt>
                <c:pt idx="5">
                  <c:v>122</c:v>
                </c:pt>
                <c:pt idx="6">
                  <c:v>96</c:v>
                </c:pt>
                <c:pt idx="7">
                  <c:v>57</c:v>
                </c:pt>
                <c:pt idx="8">
                  <c:v>55</c:v>
                </c:pt>
              </c:numCache>
            </c:numRef>
          </c:val>
          <c:extLst>
            <c:ext xmlns:c16="http://schemas.microsoft.com/office/drawing/2014/chart" uri="{C3380CC4-5D6E-409C-BE32-E72D297353CC}">
              <c16:uniqueId val="{00000012-F9A8-4BA0-BCD3-49560167646B}"/>
            </c:ext>
          </c:extLst>
        </c:ser>
        <c:dLbls>
          <c:showLegendKey val="0"/>
          <c:showVal val="0"/>
          <c:showCatName val="0"/>
          <c:showSerName val="0"/>
          <c:showPercent val="0"/>
          <c:showBubbleSize val="0"/>
          <c:showLeaderLines val="1"/>
        </c:dLbls>
        <c:firstSliceAng val="265"/>
      </c:pieChart>
      <c:spPr>
        <a:noFill/>
        <a:ln>
          <a:noFill/>
        </a:ln>
        <a:effectLst/>
      </c:spPr>
    </c:plotArea>
    <c:legend>
      <c:legendPos val="r"/>
      <c:layout>
        <c:manualLayout>
          <c:xMode val="edge"/>
          <c:yMode val="edge"/>
          <c:x val="0.60795643003068367"/>
          <c:y val="0.12564844272493614"/>
          <c:w val="0.38133406678907172"/>
          <c:h val="0.812463986362222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[fts_ra2020_bv_dropt.xlsx]Feuil1!Tableau croisé dynamique2</c:name>
    <c:fmtId val="30"/>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fr-FR"/>
              <a:t>Evolution du nombre d'exploitations par orientation agricole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fr-F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Feuil1!$B$27:$B$28</c:f>
              <c:strCache>
                <c:ptCount val="1"/>
                <c:pt idx="0">
                  <c:v>2010</c:v>
                </c:pt>
              </c:strCache>
            </c:strRef>
          </c:tx>
          <c:spPr>
            <a:solidFill>
              <a:schemeClr val="accent1"/>
            </a:solidFill>
            <a:ln>
              <a:noFill/>
            </a:ln>
            <a:effectLst/>
          </c:spPr>
          <c:invertIfNegative val="0"/>
          <c:cat>
            <c:strRef>
              <c:f>Feuil1!$A$29:$A$40</c:f>
              <c:strCache>
                <c:ptCount val="11"/>
                <c:pt idx="0">
                  <c:v>légumes ou champignons</c:v>
                </c:pt>
                <c:pt idx="1">
                  <c:v>équidés et/ou autres herbivores</c:v>
                </c:pt>
                <c:pt idx="2">
                  <c:v>ovins ou caprins</c:v>
                </c:pt>
                <c:pt idx="3">
                  <c:v>bovins lait</c:v>
                </c:pt>
                <c:pt idx="4">
                  <c:v>volailles</c:v>
                </c:pt>
                <c:pt idx="5">
                  <c:v>bovins viande</c:v>
                </c:pt>
                <c:pt idx="6">
                  <c:v>autres grandes cultures</c:v>
                </c:pt>
                <c:pt idx="7">
                  <c:v>fruits ou autres cultures permanentes</c:v>
                </c:pt>
                <c:pt idx="8">
                  <c:v>polyculture et/ou polyélevage</c:v>
                </c:pt>
                <c:pt idx="9">
                  <c:v>céréales et/ou oléoprotéagineux</c:v>
                </c:pt>
                <c:pt idx="10">
                  <c:v>viticulture</c:v>
                </c:pt>
              </c:strCache>
            </c:strRef>
          </c:cat>
          <c:val>
            <c:numRef>
              <c:f>Feuil1!$B$29:$B$40</c:f>
              <c:numCache>
                <c:formatCode>General</c:formatCode>
                <c:ptCount val="11"/>
                <c:pt idx="0">
                  <c:v>24</c:v>
                </c:pt>
                <c:pt idx="1">
                  <c:v>69</c:v>
                </c:pt>
                <c:pt idx="2">
                  <c:v>81</c:v>
                </c:pt>
                <c:pt idx="3">
                  <c:v>114</c:v>
                </c:pt>
                <c:pt idx="4">
                  <c:v>120</c:v>
                </c:pt>
                <c:pt idx="5">
                  <c:v>195</c:v>
                </c:pt>
                <c:pt idx="6">
                  <c:v>97</c:v>
                </c:pt>
                <c:pt idx="7">
                  <c:v>277</c:v>
                </c:pt>
                <c:pt idx="8">
                  <c:v>436</c:v>
                </c:pt>
                <c:pt idx="9">
                  <c:v>451</c:v>
                </c:pt>
                <c:pt idx="10">
                  <c:v>967</c:v>
                </c:pt>
              </c:numCache>
            </c:numRef>
          </c:val>
          <c:extLst>
            <c:ext xmlns:c16="http://schemas.microsoft.com/office/drawing/2014/chart" uri="{C3380CC4-5D6E-409C-BE32-E72D297353CC}">
              <c16:uniqueId val="{00000000-B001-4405-A1E1-7E36A1F427C4}"/>
            </c:ext>
          </c:extLst>
        </c:ser>
        <c:ser>
          <c:idx val="1"/>
          <c:order val="1"/>
          <c:tx>
            <c:strRef>
              <c:f>Feuil1!$C$27:$C$28</c:f>
              <c:strCache>
                <c:ptCount val="1"/>
                <c:pt idx="0">
                  <c:v>2020</c:v>
                </c:pt>
              </c:strCache>
            </c:strRef>
          </c:tx>
          <c:spPr>
            <a:solidFill>
              <a:schemeClr val="accent2"/>
            </a:solidFill>
            <a:ln>
              <a:noFill/>
            </a:ln>
            <a:effectLst/>
          </c:spPr>
          <c:invertIfNegative val="0"/>
          <c:cat>
            <c:strRef>
              <c:f>Feuil1!$A$29:$A$40</c:f>
              <c:strCache>
                <c:ptCount val="11"/>
                <c:pt idx="0">
                  <c:v>légumes ou champignons</c:v>
                </c:pt>
                <c:pt idx="1">
                  <c:v>équidés et/ou autres herbivores</c:v>
                </c:pt>
                <c:pt idx="2">
                  <c:v>ovins ou caprins</c:v>
                </c:pt>
                <c:pt idx="3">
                  <c:v>bovins lait</c:v>
                </c:pt>
                <c:pt idx="4">
                  <c:v>volailles</c:v>
                </c:pt>
                <c:pt idx="5">
                  <c:v>bovins viande</c:v>
                </c:pt>
                <c:pt idx="6">
                  <c:v>autres grandes cultures</c:v>
                </c:pt>
                <c:pt idx="7">
                  <c:v>fruits ou autres cultures permanentes</c:v>
                </c:pt>
                <c:pt idx="8">
                  <c:v>polyculture et/ou polyélevage</c:v>
                </c:pt>
                <c:pt idx="9">
                  <c:v>céréales et/ou oléoprotéagineux</c:v>
                </c:pt>
                <c:pt idx="10">
                  <c:v>viticulture</c:v>
                </c:pt>
              </c:strCache>
            </c:strRef>
          </c:cat>
          <c:val>
            <c:numRef>
              <c:f>Feuil1!$C$29:$C$40</c:f>
              <c:numCache>
                <c:formatCode>General</c:formatCode>
                <c:ptCount val="11"/>
                <c:pt idx="0">
                  <c:v>31</c:v>
                </c:pt>
                <c:pt idx="1">
                  <c:v>47</c:v>
                </c:pt>
                <c:pt idx="2">
                  <c:v>57</c:v>
                </c:pt>
                <c:pt idx="3">
                  <c:v>55</c:v>
                </c:pt>
                <c:pt idx="4">
                  <c:v>96</c:v>
                </c:pt>
                <c:pt idx="5">
                  <c:v>122</c:v>
                </c:pt>
                <c:pt idx="6">
                  <c:v>228</c:v>
                </c:pt>
                <c:pt idx="7">
                  <c:v>264</c:v>
                </c:pt>
                <c:pt idx="8">
                  <c:v>269</c:v>
                </c:pt>
                <c:pt idx="9">
                  <c:v>395</c:v>
                </c:pt>
                <c:pt idx="10">
                  <c:v>761</c:v>
                </c:pt>
              </c:numCache>
            </c:numRef>
          </c:val>
          <c:extLst>
            <c:ext xmlns:c16="http://schemas.microsoft.com/office/drawing/2014/chart" uri="{C3380CC4-5D6E-409C-BE32-E72D297353CC}">
              <c16:uniqueId val="{00000001-B001-4405-A1E1-7E36A1F427C4}"/>
            </c:ext>
          </c:extLst>
        </c:ser>
        <c:dLbls>
          <c:showLegendKey val="0"/>
          <c:showVal val="0"/>
          <c:showCatName val="0"/>
          <c:showSerName val="0"/>
          <c:showPercent val="0"/>
          <c:showBubbleSize val="0"/>
        </c:dLbls>
        <c:gapWidth val="182"/>
        <c:axId val="1100130528"/>
        <c:axId val="1100135328"/>
      </c:barChart>
      <c:catAx>
        <c:axId val="110013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00135328"/>
        <c:crosses val="autoZero"/>
        <c:auto val="1"/>
        <c:lblAlgn val="ctr"/>
        <c:lblOffset val="100"/>
        <c:noMultiLvlLbl val="0"/>
      </c:catAx>
      <c:valAx>
        <c:axId val="1100135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00130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u="none" strike="noStrike" kern="1200" spc="0" baseline="0">
                <a:solidFill>
                  <a:sysClr val="windowText" lastClr="000000">
                    <a:lumMod val="65000"/>
                    <a:lumOff val="35000"/>
                  </a:sysClr>
                </a:solidFill>
              </a:rPr>
              <a:t>Pyramide des âges des exploitants - évolution 2010 - 2020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age!$J$1</c:f>
              <c:strCache>
                <c:ptCount val="1"/>
                <c:pt idx="0">
                  <c:v>2010</c:v>
                </c:pt>
              </c:strCache>
            </c:strRef>
          </c:tx>
          <c:spPr>
            <a:solidFill>
              <a:schemeClr val="accent1"/>
            </a:solidFill>
            <a:ln>
              <a:noFill/>
            </a:ln>
            <a:effectLst/>
          </c:spPr>
          <c:invertIfNegative val="0"/>
          <c:cat>
            <c:strRef>
              <c:f>age!$I$2:$I$11</c:f>
              <c:strCache>
                <c:ptCount val="10"/>
                <c:pt idx="0">
                  <c:v>(0,25]</c:v>
                </c:pt>
                <c:pt idx="1">
                  <c:v>(25,30]</c:v>
                </c:pt>
                <c:pt idx="2">
                  <c:v>(30,35]</c:v>
                </c:pt>
                <c:pt idx="3">
                  <c:v>(35,40]</c:v>
                </c:pt>
                <c:pt idx="4">
                  <c:v>(40,45]</c:v>
                </c:pt>
                <c:pt idx="5">
                  <c:v>(45,50]</c:v>
                </c:pt>
                <c:pt idx="6">
                  <c:v>(50,55]</c:v>
                </c:pt>
                <c:pt idx="7">
                  <c:v>(55,60]</c:v>
                </c:pt>
                <c:pt idx="8">
                  <c:v>(60,65]</c:v>
                </c:pt>
                <c:pt idx="9">
                  <c:v>(65,70]</c:v>
                </c:pt>
              </c:strCache>
            </c:strRef>
          </c:cat>
          <c:val>
            <c:numRef>
              <c:f>age!$J$2:$J$11</c:f>
              <c:numCache>
                <c:formatCode>0%</c:formatCode>
                <c:ptCount val="10"/>
                <c:pt idx="0">
                  <c:v>1.3221153846153846E-2</c:v>
                </c:pt>
                <c:pt idx="1">
                  <c:v>4.026442307692308E-2</c:v>
                </c:pt>
                <c:pt idx="2">
                  <c:v>6.3401442307692304E-2</c:v>
                </c:pt>
                <c:pt idx="3">
                  <c:v>9.4651442307692304E-2</c:v>
                </c:pt>
                <c:pt idx="4">
                  <c:v>0.12860576923076922</c:v>
                </c:pt>
                <c:pt idx="5">
                  <c:v>0.17367788461538461</c:v>
                </c:pt>
                <c:pt idx="6">
                  <c:v>0.17548076923076922</c:v>
                </c:pt>
                <c:pt idx="7">
                  <c:v>0.17938701923076922</c:v>
                </c:pt>
                <c:pt idx="8">
                  <c:v>9.0745192307692304E-2</c:v>
                </c:pt>
                <c:pt idx="9">
                  <c:v>4.0564903846153848E-2</c:v>
                </c:pt>
              </c:numCache>
            </c:numRef>
          </c:val>
          <c:extLst>
            <c:ext xmlns:c16="http://schemas.microsoft.com/office/drawing/2014/chart" uri="{C3380CC4-5D6E-409C-BE32-E72D297353CC}">
              <c16:uniqueId val="{00000000-24C3-4EF5-BBE7-46428307DC2D}"/>
            </c:ext>
          </c:extLst>
        </c:ser>
        <c:ser>
          <c:idx val="1"/>
          <c:order val="1"/>
          <c:tx>
            <c:strRef>
              <c:f>age!$K$1</c:f>
              <c:strCache>
                <c:ptCount val="1"/>
                <c:pt idx="0">
                  <c:v>2020</c:v>
                </c:pt>
              </c:strCache>
            </c:strRef>
          </c:tx>
          <c:spPr>
            <a:solidFill>
              <a:schemeClr val="accent2"/>
            </a:solidFill>
            <a:ln>
              <a:noFill/>
            </a:ln>
            <a:effectLst/>
          </c:spPr>
          <c:invertIfNegative val="0"/>
          <c:cat>
            <c:strRef>
              <c:f>age!$I$2:$I$11</c:f>
              <c:strCache>
                <c:ptCount val="10"/>
                <c:pt idx="0">
                  <c:v>(0,25]</c:v>
                </c:pt>
                <c:pt idx="1">
                  <c:v>(25,30]</c:v>
                </c:pt>
                <c:pt idx="2">
                  <c:v>(30,35]</c:v>
                </c:pt>
                <c:pt idx="3">
                  <c:v>(35,40]</c:v>
                </c:pt>
                <c:pt idx="4">
                  <c:v>(40,45]</c:v>
                </c:pt>
                <c:pt idx="5">
                  <c:v>(45,50]</c:v>
                </c:pt>
                <c:pt idx="6">
                  <c:v>(50,55]</c:v>
                </c:pt>
                <c:pt idx="7">
                  <c:v>(55,60]</c:v>
                </c:pt>
                <c:pt idx="8">
                  <c:v>(60,65]</c:v>
                </c:pt>
                <c:pt idx="9">
                  <c:v>(65,70]</c:v>
                </c:pt>
              </c:strCache>
            </c:strRef>
          </c:cat>
          <c:val>
            <c:numRef>
              <c:f>age!$K$2:$K$11</c:f>
              <c:numCache>
                <c:formatCode>0%</c:formatCode>
                <c:ptCount val="10"/>
                <c:pt idx="0">
                  <c:v>2.0283199387677E-2</c:v>
                </c:pt>
                <c:pt idx="1">
                  <c:v>3.8652889399158057E-2</c:v>
                </c:pt>
                <c:pt idx="2">
                  <c:v>5.2430156907768845E-2</c:v>
                </c:pt>
                <c:pt idx="3">
                  <c:v>9.5292766934557974E-2</c:v>
                </c:pt>
                <c:pt idx="4">
                  <c:v>0.10256410256410256</c:v>
                </c:pt>
                <c:pt idx="5">
                  <c:v>0.12935323383084577</c:v>
                </c:pt>
                <c:pt idx="6">
                  <c:v>0.16303099885189437</c:v>
                </c:pt>
                <c:pt idx="7">
                  <c:v>0.21048603138155378</c:v>
                </c:pt>
                <c:pt idx="8">
                  <c:v>0.11557596632223498</c:v>
                </c:pt>
                <c:pt idx="9">
                  <c:v>7.2330654420206655E-2</c:v>
                </c:pt>
              </c:numCache>
            </c:numRef>
          </c:val>
          <c:extLst>
            <c:ext xmlns:c16="http://schemas.microsoft.com/office/drawing/2014/chart" uri="{C3380CC4-5D6E-409C-BE32-E72D297353CC}">
              <c16:uniqueId val="{00000001-24C3-4EF5-BBE7-46428307DC2D}"/>
            </c:ext>
          </c:extLst>
        </c:ser>
        <c:dLbls>
          <c:showLegendKey val="0"/>
          <c:showVal val="0"/>
          <c:showCatName val="0"/>
          <c:showSerName val="0"/>
          <c:showPercent val="0"/>
          <c:showBubbleSize val="0"/>
        </c:dLbls>
        <c:gapWidth val="219"/>
        <c:overlap val="-27"/>
        <c:axId val="1100247648"/>
        <c:axId val="1100249088"/>
      </c:barChart>
      <c:catAx>
        <c:axId val="110024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Clases d'âge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00249088"/>
        <c:crosses val="autoZero"/>
        <c:auto val="1"/>
        <c:lblAlgn val="ctr"/>
        <c:lblOffset val="100"/>
        <c:noMultiLvlLbl val="0"/>
      </c:catAx>
      <c:valAx>
        <c:axId val="110024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Part dans le</a:t>
                </a:r>
                <a:r>
                  <a:rPr lang="fr-FR" baseline="0"/>
                  <a:t> total des exploitants</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0024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fr-FR"/>
              <a:t>Réprtition des surfaces AB sur le bassin, 2020</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tx>
            <c:strRef>
              <c:f>surfaces!$A$22</c:f>
              <c:strCache>
                <c:ptCount val="1"/>
                <c:pt idx="0">
                  <c:v>prairies</c:v>
                </c:pt>
              </c:strCache>
            </c:strRef>
          </c:tx>
          <c:spPr>
            <a:solidFill>
              <a:schemeClr val="accent1"/>
            </a:solidFill>
            <a:ln>
              <a:noFill/>
            </a:ln>
            <a:effectLst/>
          </c:spPr>
          <c:invertIfNegative val="0"/>
          <c:cat>
            <c:strRef>
              <c:f>surfaces!$B$1</c:f>
              <c:strCache>
                <c:ptCount val="1"/>
                <c:pt idx="0">
                  <c:v>2010_n</c:v>
                </c:pt>
              </c:strCache>
            </c:strRef>
          </c:cat>
          <c:val>
            <c:numRef>
              <c:f>surfaces!$B$22</c:f>
              <c:numCache>
                <c:formatCode>General</c:formatCode>
                <c:ptCount val="1"/>
                <c:pt idx="0">
                  <c:v>7356.77</c:v>
                </c:pt>
              </c:numCache>
            </c:numRef>
          </c:val>
          <c:extLst>
            <c:ext xmlns:c16="http://schemas.microsoft.com/office/drawing/2014/chart" uri="{C3380CC4-5D6E-409C-BE32-E72D297353CC}">
              <c16:uniqueId val="{00000000-40CF-4CCF-8F39-5E080AF56AC9}"/>
            </c:ext>
          </c:extLst>
        </c:ser>
        <c:ser>
          <c:idx val="1"/>
          <c:order val="1"/>
          <c:tx>
            <c:strRef>
              <c:f>surfaces!$A$23</c:f>
              <c:strCache>
                <c:ptCount val="1"/>
                <c:pt idx="0">
                  <c:v>vignes</c:v>
                </c:pt>
              </c:strCache>
            </c:strRef>
          </c:tx>
          <c:spPr>
            <a:solidFill>
              <a:schemeClr val="accent2"/>
            </a:solidFill>
            <a:ln>
              <a:noFill/>
            </a:ln>
            <a:effectLst/>
          </c:spPr>
          <c:invertIfNegative val="0"/>
          <c:cat>
            <c:strRef>
              <c:f>surfaces!$B$1</c:f>
              <c:strCache>
                <c:ptCount val="1"/>
                <c:pt idx="0">
                  <c:v>2010_n</c:v>
                </c:pt>
              </c:strCache>
            </c:strRef>
          </c:cat>
          <c:val>
            <c:numRef>
              <c:f>surfaces!$B$23</c:f>
              <c:numCache>
                <c:formatCode>General</c:formatCode>
                <c:ptCount val="1"/>
                <c:pt idx="0">
                  <c:v>5662.95</c:v>
                </c:pt>
              </c:numCache>
            </c:numRef>
          </c:val>
          <c:extLst>
            <c:ext xmlns:c16="http://schemas.microsoft.com/office/drawing/2014/chart" uri="{C3380CC4-5D6E-409C-BE32-E72D297353CC}">
              <c16:uniqueId val="{00000001-40CF-4CCF-8F39-5E080AF56AC9}"/>
            </c:ext>
          </c:extLst>
        </c:ser>
        <c:ser>
          <c:idx val="2"/>
          <c:order val="2"/>
          <c:tx>
            <c:strRef>
              <c:f>surfaces!$A$24</c:f>
              <c:strCache>
                <c:ptCount val="1"/>
                <c:pt idx="0">
                  <c:v>oléagineux</c:v>
                </c:pt>
              </c:strCache>
            </c:strRef>
          </c:tx>
          <c:spPr>
            <a:solidFill>
              <a:schemeClr val="accent3"/>
            </a:solidFill>
            <a:ln>
              <a:noFill/>
            </a:ln>
            <a:effectLst/>
          </c:spPr>
          <c:invertIfNegative val="0"/>
          <c:cat>
            <c:strRef>
              <c:f>surfaces!$B$1</c:f>
              <c:strCache>
                <c:ptCount val="1"/>
                <c:pt idx="0">
                  <c:v>2010_n</c:v>
                </c:pt>
              </c:strCache>
            </c:strRef>
          </c:cat>
          <c:val>
            <c:numRef>
              <c:f>surfaces!$B$24</c:f>
              <c:numCache>
                <c:formatCode>General</c:formatCode>
                <c:ptCount val="1"/>
                <c:pt idx="0">
                  <c:v>4189.3100000000004</c:v>
                </c:pt>
              </c:numCache>
            </c:numRef>
          </c:val>
          <c:extLst>
            <c:ext xmlns:c16="http://schemas.microsoft.com/office/drawing/2014/chart" uri="{C3380CC4-5D6E-409C-BE32-E72D297353CC}">
              <c16:uniqueId val="{00000002-40CF-4CCF-8F39-5E080AF56AC9}"/>
            </c:ext>
          </c:extLst>
        </c:ser>
        <c:ser>
          <c:idx val="3"/>
          <c:order val="3"/>
          <c:tx>
            <c:strRef>
              <c:f>surfaces!$A$25</c:f>
              <c:strCache>
                <c:ptCount val="1"/>
                <c:pt idx="0">
                  <c:v>céréales</c:v>
                </c:pt>
              </c:strCache>
            </c:strRef>
          </c:tx>
          <c:spPr>
            <a:solidFill>
              <a:schemeClr val="accent4"/>
            </a:solidFill>
            <a:ln>
              <a:noFill/>
            </a:ln>
            <a:effectLst/>
          </c:spPr>
          <c:invertIfNegative val="0"/>
          <c:cat>
            <c:strRef>
              <c:f>surfaces!$B$1</c:f>
              <c:strCache>
                <c:ptCount val="1"/>
                <c:pt idx="0">
                  <c:v>2010_n</c:v>
                </c:pt>
              </c:strCache>
            </c:strRef>
          </c:cat>
          <c:val>
            <c:numRef>
              <c:f>surfaces!$B$25</c:f>
              <c:numCache>
                <c:formatCode>General</c:formatCode>
                <c:ptCount val="1"/>
                <c:pt idx="0">
                  <c:v>2554.4499999999998</c:v>
                </c:pt>
              </c:numCache>
            </c:numRef>
          </c:val>
          <c:extLst>
            <c:ext xmlns:c16="http://schemas.microsoft.com/office/drawing/2014/chart" uri="{C3380CC4-5D6E-409C-BE32-E72D297353CC}">
              <c16:uniqueId val="{00000003-40CF-4CCF-8F39-5E080AF56AC9}"/>
            </c:ext>
          </c:extLst>
        </c:ser>
        <c:ser>
          <c:idx val="4"/>
          <c:order val="4"/>
          <c:tx>
            <c:strRef>
              <c:f>surfaces!$A$26</c:f>
              <c:strCache>
                <c:ptCount val="1"/>
                <c:pt idx="0">
                  <c:v>protéagineux et légumes secs pour leur graine</c:v>
                </c:pt>
              </c:strCache>
            </c:strRef>
          </c:tx>
          <c:spPr>
            <a:solidFill>
              <a:schemeClr val="accent5"/>
            </a:solidFill>
            <a:ln>
              <a:noFill/>
            </a:ln>
            <a:effectLst/>
          </c:spPr>
          <c:invertIfNegative val="0"/>
          <c:cat>
            <c:strRef>
              <c:f>surfaces!$B$1</c:f>
              <c:strCache>
                <c:ptCount val="1"/>
                <c:pt idx="0">
                  <c:v>2010_n</c:v>
                </c:pt>
              </c:strCache>
            </c:strRef>
          </c:cat>
          <c:val>
            <c:numRef>
              <c:f>surfaces!$B$26</c:f>
              <c:numCache>
                <c:formatCode>General</c:formatCode>
                <c:ptCount val="1"/>
                <c:pt idx="0">
                  <c:v>1026.07</c:v>
                </c:pt>
              </c:numCache>
            </c:numRef>
          </c:val>
          <c:extLst>
            <c:ext xmlns:c16="http://schemas.microsoft.com/office/drawing/2014/chart" uri="{C3380CC4-5D6E-409C-BE32-E72D297353CC}">
              <c16:uniqueId val="{00000004-40CF-4CCF-8F39-5E080AF56AC9}"/>
            </c:ext>
          </c:extLst>
        </c:ser>
        <c:ser>
          <c:idx val="5"/>
          <c:order val="5"/>
          <c:tx>
            <c:strRef>
              <c:f>surfaces!$A$27</c:f>
              <c:strCache>
                <c:ptCount val="1"/>
                <c:pt idx="0">
                  <c:v>cultures fruitières</c:v>
                </c:pt>
              </c:strCache>
            </c:strRef>
          </c:tx>
          <c:spPr>
            <a:solidFill>
              <a:schemeClr val="accent6"/>
            </a:solidFill>
            <a:ln>
              <a:noFill/>
            </a:ln>
            <a:effectLst/>
          </c:spPr>
          <c:invertIfNegative val="0"/>
          <c:cat>
            <c:strRef>
              <c:f>surfaces!$B$1</c:f>
              <c:strCache>
                <c:ptCount val="1"/>
                <c:pt idx="0">
                  <c:v>2010_n</c:v>
                </c:pt>
              </c:strCache>
            </c:strRef>
          </c:cat>
          <c:val>
            <c:numRef>
              <c:f>surfaces!$B$27</c:f>
              <c:numCache>
                <c:formatCode>General</c:formatCode>
                <c:ptCount val="1"/>
                <c:pt idx="0">
                  <c:v>882.52</c:v>
                </c:pt>
              </c:numCache>
            </c:numRef>
          </c:val>
          <c:extLst>
            <c:ext xmlns:c16="http://schemas.microsoft.com/office/drawing/2014/chart" uri="{C3380CC4-5D6E-409C-BE32-E72D297353CC}">
              <c16:uniqueId val="{00000005-40CF-4CCF-8F39-5E080AF56AC9}"/>
            </c:ext>
          </c:extLst>
        </c:ser>
        <c:ser>
          <c:idx val="6"/>
          <c:order val="6"/>
          <c:tx>
            <c:strRef>
              <c:f>surfaces!$A$28</c:f>
              <c:strCache>
                <c:ptCount val="1"/>
                <c:pt idx="0">
                  <c:v>fourrages annuels</c:v>
                </c:pt>
              </c:strCache>
            </c:strRef>
          </c:tx>
          <c:spPr>
            <a:solidFill>
              <a:schemeClr val="accent1">
                <a:lumMod val="60000"/>
              </a:schemeClr>
            </a:solidFill>
            <a:ln>
              <a:noFill/>
            </a:ln>
            <a:effectLst/>
          </c:spPr>
          <c:invertIfNegative val="0"/>
          <c:cat>
            <c:strRef>
              <c:f>surfaces!$B$1</c:f>
              <c:strCache>
                <c:ptCount val="1"/>
                <c:pt idx="0">
                  <c:v>2010_n</c:v>
                </c:pt>
              </c:strCache>
            </c:strRef>
          </c:cat>
          <c:val>
            <c:numRef>
              <c:f>surfaces!$B$28</c:f>
              <c:numCache>
                <c:formatCode>General</c:formatCode>
                <c:ptCount val="1"/>
                <c:pt idx="0">
                  <c:v>531.08000000000004</c:v>
                </c:pt>
              </c:numCache>
            </c:numRef>
          </c:val>
          <c:extLst>
            <c:ext xmlns:c16="http://schemas.microsoft.com/office/drawing/2014/chart" uri="{C3380CC4-5D6E-409C-BE32-E72D297353CC}">
              <c16:uniqueId val="{00000006-40CF-4CCF-8F39-5E080AF56AC9}"/>
            </c:ext>
          </c:extLst>
        </c:ser>
        <c:ser>
          <c:idx val="7"/>
          <c:order val="7"/>
          <c:tx>
            <c:strRef>
              <c:f>surfaces!$A$29</c:f>
              <c:strCache>
                <c:ptCount val="1"/>
                <c:pt idx="0">
                  <c:v>jachères</c:v>
                </c:pt>
              </c:strCache>
            </c:strRef>
          </c:tx>
          <c:spPr>
            <a:solidFill>
              <a:schemeClr val="accent2">
                <a:lumMod val="60000"/>
              </a:schemeClr>
            </a:solidFill>
            <a:ln>
              <a:noFill/>
            </a:ln>
            <a:effectLst/>
          </c:spPr>
          <c:invertIfNegative val="0"/>
          <c:cat>
            <c:strRef>
              <c:f>surfaces!$B$1</c:f>
              <c:strCache>
                <c:ptCount val="1"/>
                <c:pt idx="0">
                  <c:v>2010_n</c:v>
                </c:pt>
              </c:strCache>
            </c:strRef>
          </c:cat>
          <c:val>
            <c:numRef>
              <c:f>surfaces!$B$29</c:f>
              <c:numCache>
                <c:formatCode>General</c:formatCode>
                <c:ptCount val="1"/>
                <c:pt idx="0">
                  <c:v>355.79</c:v>
                </c:pt>
              </c:numCache>
            </c:numRef>
          </c:val>
          <c:extLst>
            <c:ext xmlns:c16="http://schemas.microsoft.com/office/drawing/2014/chart" uri="{C3380CC4-5D6E-409C-BE32-E72D297353CC}">
              <c16:uniqueId val="{00000007-40CF-4CCF-8F39-5E080AF56AC9}"/>
            </c:ext>
          </c:extLst>
        </c:ser>
        <c:ser>
          <c:idx val="8"/>
          <c:order val="8"/>
          <c:tx>
            <c:strRef>
              <c:f>surfaces!$A$30</c:f>
              <c:strCache>
                <c:ptCount val="1"/>
                <c:pt idx="0">
                  <c:v>légumes frais, plants de légumes, melons ou fraises</c:v>
                </c:pt>
              </c:strCache>
            </c:strRef>
          </c:tx>
          <c:spPr>
            <a:solidFill>
              <a:schemeClr val="accent3">
                <a:lumMod val="60000"/>
              </a:schemeClr>
            </a:solidFill>
            <a:ln>
              <a:noFill/>
            </a:ln>
            <a:effectLst/>
          </c:spPr>
          <c:invertIfNegative val="0"/>
          <c:cat>
            <c:strRef>
              <c:f>surfaces!$B$1</c:f>
              <c:strCache>
                <c:ptCount val="1"/>
                <c:pt idx="0">
                  <c:v>2010_n</c:v>
                </c:pt>
              </c:strCache>
            </c:strRef>
          </c:cat>
          <c:val>
            <c:numRef>
              <c:f>surfaces!$B$30</c:f>
              <c:numCache>
                <c:formatCode>General</c:formatCode>
                <c:ptCount val="1"/>
                <c:pt idx="0">
                  <c:v>276.72000000000003</c:v>
                </c:pt>
              </c:numCache>
            </c:numRef>
          </c:val>
          <c:extLst>
            <c:ext xmlns:c16="http://schemas.microsoft.com/office/drawing/2014/chart" uri="{C3380CC4-5D6E-409C-BE32-E72D297353CC}">
              <c16:uniqueId val="{00000008-40CF-4CCF-8F39-5E080AF56AC9}"/>
            </c:ext>
          </c:extLst>
        </c:ser>
        <c:dLbls>
          <c:showLegendKey val="0"/>
          <c:showVal val="0"/>
          <c:showCatName val="0"/>
          <c:showSerName val="0"/>
          <c:showPercent val="0"/>
          <c:showBubbleSize val="0"/>
        </c:dLbls>
        <c:gapWidth val="150"/>
        <c:overlap val="100"/>
        <c:axId val="1100245248"/>
        <c:axId val="1100245728"/>
      </c:barChart>
      <c:catAx>
        <c:axId val="1100245248"/>
        <c:scaling>
          <c:orientation val="minMax"/>
        </c:scaling>
        <c:delete val="1"/>
        <c:axPos val="b"/>
        <c:numFmt formatCode="General" sourceLinked="1"/>
        <c:majorTickMark val="none"/>
        <c:minorTickMark val="none"/>
        <c:tickLblPos val="nextTo"/>
        <c:crossAx val="1100245728"/>
        <c:crosses val="autoZero"/>
        <c:auto val="1"/>
        <c:lblAlgn val="ctr"/>
        <c:lblOffset val="100"/>
        <c:noMultiLvlLbl val="0"/>
      </c:catAx>
      <c:valAx>
        <c:axId val="110024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a:t>Surfaces en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100245248"/>
        <c:crosses val="autoZero"/>
        <c:crossBetween val="between"/>
      </c:valAx>
      <c:spPr>
        <a:noFill/>
        <a:ln>
          <a:noFill/>
        </a:ln>
        <a:effectLst/>
      </c:spPr>
    </c:plotArea>
    <c:legend>
      <c:legendPos val="r"/>
      <c:layout>
        <c:manualLayout>
          <c:xMode val="edge"/>
          <c:yMode val="edge"/>
          <c:x val="0.51235425442693638"/>
          <c:y val="0.15460060367973499"/>
          <c:w val="0.47662342696903881"/>
          <c:h val="0.785791554405194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fr-FR"/>
              <a:t>Réprtition des surfaces irriguées sur le bassin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tx>
            <c:strRef>
              <c:f>surfaces!$A$40</c:f>
              <c:strCache>
                <c:ptCount val="1"/>
                <c:pt idx="0">
                  <c:v>céréales</c:v>
                </c:pt>
              </c:strCache>
            </c:strRef>
          </c:tx>
          <c:spPr>
            <a:solidFill>
              <a:schemeClr val="accent1"/>
            </a:solidFill>
            <a:ln>
              <a:noFill/>
            </a:ln>
            <a:effectLst/>
          </c:spPr>
          <c:invertIfNegative val="0"/>
          <c:cat>
            <c:strRef>
              <c:f>surfaces!$B$38:$C$38</c:f>
              <c:strCache>
                <c:ptCount val="2"/>
                <c:pt idx="0">
                  <c:v>2010_irri</c:v>
                </c:pt>
                <c:pt idx="1">
                  <c:v>2020_irri</c:v>
                </c:pt>
              </c:strCache>
            </c:strRef>
          </c:cat>
          <c:val>
            <c:numRef>
              <c:f>surfaces!$B$40:$C$40</c:f>
              <c:numCache>
                <c:formatCode>General</c:formatCode>
                <c:ptCount val="2"/>
                <c:pt idx="0">
                  <c:v>5587.31</c:v>
                </c:pt>
                <c:pt idx="1">
                  <c:v>5067.46</c:v>
                </c:pt>
              </c:numCache>
            </c:numRef>
          </c:val>
          <c:extLst>
            <c:ext xmlns:c16="http://schemas.microsoft.com/office/drawing/2014/chart" uri="{C3380CC4-5D6E-409C-BE32-E72D297353CC}">
              <c16:uniqueId val="{00000000-49B0-4B14-9E5D-B521BBBAB826}"/>
            </c:ext>
          </c:extLst>
        </c:ser>
        <c:ser>
          <c:idx val="1"/>
          <c:order val="1"/>
          <c:tx>
            <c:strRef>
              <c:f>surfaces!$A$41</c:f>
              <c:strCache>
                <c:ptCount val="1"/>
                <c:pt idx="0">
                  <c:v>cultures fruitières</c:v>
                </c:pt>
              </c:strCache>
            </c:strRef>
          </c:tx>
          <c:spPr>
            <a:solidFill>
              <a:schemeClr val="accent2"/>
            </a:solidFill>
            <a:ln>
              <a:noFill/>
            </a:ln>
            <a:effectLst/>
          </c:spPr>
          <c:invertIfNegative val="0"/>
          <c:cat>
            <c:strRef>
              <c:f>surfaces!$B$38:$C$38</c:f>
              <c:strCache>
                <c:ptCount val="2"/>
                <c:pt idx="0">
                  <c:v>2010_irri</c:v>
                </c:pt>
                <c:pt idx="1">
                  <c:v>2020_irri</c:v>
                </c:pt>
              </c:strCache>
            </c:strRef>
          </c:cat>
          <c:val>
            <c:numRef>
              <c:f>surfaces!$B$41:$C$41</c:f>
              <c:numCache>
                <c:formatCode>General</c:formatCode>
                <c:ptCount val="2"/>
                <c:pt idx="0">
                  <c:v>2161.14</c:v>
                </c:pt>
                <c:pt idx="1">
                  <c:v>3612.63</c:v>
                </c:pt>
              </c:numCache>
            </c:numRef>
          </c:val>
          <c:extLst>
            <c:ext xmlns:c16="http://schemas.microsoft.com/office/drawing/2014/chart" uri="{C3380CC4-5D6E-409C-BE32-E72D297353CC}">
              <c16:uniqueId val="{00000001-49B0-4B14-9E5D-B521BBBAB826}"/>
            </c:ext>
          </c:extLst>
        </c:ser>
        <c:ser>
          <c:idx val="2"/>
          <c:order val="2"/>
          <c:tx>
            <c:strRef>
              <c:f>surfaces!$A$42</c:f>
              <c:strCache>
                <c:ptCount val="1"/>
                <c:pt idx="0">
                  <c:v>fourrages annuels</c:v>
                </c:pt>
              </c:strCache>
            </c:strRef>
          </c:tx>
          <c:spPr>
            <a:solidFill>
              <a:schemeClr val="accent3"/>
            </a:solidFill>
            <a:ln>
              <a:noFill/>
            </a:ln>
            <a:effectLst/>
          </c:spPr>
          <c:invertIfNegative val="0"/>
          <c:cat>
            <c:strRef>
              <c:f>surfaces!$B$38:$C$38</c:f>
              <c:strCache>
                <c:ptCount val="2"/>
                <c:pt idx="0">
                  <c:v>2010_irri</c:v>
                </c:pt>
                <c:pt idx="1">
                  <c:v>2020_irri</c:v>
                </c:pt>
              </c:strCache>
            </c:strRef>
          </c:cat>
          <c:val>
            <c:numRef>
              <c:f>surfaces!$B$42:$C$42</c:f>
              <c:numCache>
                <c:formatCode>General</c:formatCode>
                <c:ptCount val="2"/>
                <c:pt idx="0">
                  <c:v>1650.26</c:v>
                </c:pt>
                <c:pt idx="1">
                  <c:v>964.7</c:v>
                </c:pt>
              </c:numCache>
            </c:numRef>
          </c:val>
          <c:extLst>
            <c:ext xmlns:c16="http://schemas.microsoft.com/office/drawing/2014/chart" uri="{C3380CC4-5D6E-409C-BE32-E72D297353CC}">
              <c16:uniqueId val="{00000002-49B0-4B14-9E5D-B521BBBAB826}"/>
            </c:ext>
          </c:extLst>
        </c:ser>
        <c:ser>
          <c:idx val="3"/>
          <c:order val="3"/>
          <c:tx>
            <c:strRef>
              <c:f>surfaces!$A$43</c:f>
              <c:strCache>
                <c:ptCount val="1"/>
                <c:pt idx="0">
                  <c:v>oléagineux</c:v>
                </c:pt>
              </c:strCache>
            </c:strRef>
          </c:tx>
          <c:spPr>
            <a:solidFill>
              <a:schemeClr val="accent4"/>
            </a:solidFill>
            <a:ln>
              <a:noFill/>
            </a:ln>
            <a:effectLst/>
          </c:spPr>
          <c:invertIfNegative val="0"/>
          <c:cat>
            <c:strRef>
              <c:f>surfaces!$B$38:$C$38</c:f>
              <c:strCache>
                <c:ptCount val="2"/>
                <c:pt idx="0">
                  <c:v>2010_irri</c:v>
                </c:pt>
                <c:pt idx="1">
                  <c:v>2020_irri</c:v>
                </c:pt>
              </c:strCache>
            </c:strRef>
          </c:cat>
          <c:val>
            <c:numRef>
              <c:f>surfaces!$B$43:$C$43</c:f>
              <c:numCache>
                <c:formatCode>General</c:formatCode>
                <c:ptCount val="2"/>
                <c:pt idx="0">
                  <c:v>1582.12</c:v>
                </c:pt>
                <c:pt idx="1">
                  <c:v>3569.69</c:v>
                </c:pt>
              </c:numCache>
            </c:numRef>
          </c:val>
          <c:extLst>
            <c:ext xmlns:c16="http://schemas.microsoft.com/office/drawing/2014/chart" uri="{C3380CC4-5D6E-409C-BE32-E72D297353CC}">
              <c16:uniqueId val="{00000003-49B0-4B14-9E5D-B521BBBAB826}"/>
            </c:ext>
          </c:extLst>
        </c:ser>
        <c:ser>
          <c:idx val="4"/>
          <c:order val="4"/>
          <c:tx>
            <c:strRef>
              <c:f>surfaces!$A$44</c:f>
              <c:strCache>
                <c:ptCount val="1"/>
                <c:pt idx="0">
                  <c:v>légumes frais, plants de légumes, melons ou fraises</c:v>
                </c:pt>
              </c:strCache>
            </c:strRef>
          </c:tx>
          <c:spPr>
            <a:solidFill>
              <a:schemeClr val="accent5"/>
            </a:solidFill>
            <a:ln>
              <a:noFill/>
            </a:ln>
            <a:effectLst/>
          </c:spPr>
          <c:invertIfNegative val="0"/>
          <c:cat>
            <c:strRef>
              <c:f>surfaces!$B$38:$C$38</c:f>
              <c:strCache>
                <c:ptCount val="2"/>
                <c:pt idx="0">
                  <c:v>2010_irri</c:v>
                </c:pt>
                <c:pt idx="1">
                  <c:v>2020_irri</c:v>
                </c:pt>
              </c:strCache>
            </c:strRef>
          </c:cat>
          <c:val>
            <c:numRef>
              <c:f>surfaces!$B$44:$C$44</c:f>
              <c:numCache>
                <c:formatCode>General</c:formatCode>
                <c:ptCount val="2"/>
                <c:pt idx="0">
                  <c:v>514.51</c:v>
                </c:pt>
                <c:pt idx="1">
                  <c:v>611.74</c:v>
                </c:pt>
              </c:numCache>
            </c:numRef>
          </c:val>
          <c:extLst>
            <c:ext xmlns:c16="http://schemas.microsoft.com/office/drawing/2014/chart" uri="{C3380CC4-5D6E-409C-BE32-E72D297353CC}">
              <c16:uniqueId val="{00000004-49B0-4B14-9E5D-B521BBBAB826}"/>
            </c:ext>
          </c:extLst>
        </c:ser>
        <c:ser>
          <c:idx val="5"/>
          <c:order val="5"/>
          <c:tx>
            <c:strRef>
              <c:f>surfaces!$A$45</c:f>
              <c:strCache>
                <c:ptCount val="1"/>
                <c:pt idx="0">
                  <c:v>prairies</c:v>
                </c:pt>
              </c:strCache>
            </c:strRef>
          </c:tx>
          <c:spPr>
            <a:solidFill>
              <a:schemeClr val="accent6"/>
            </a:solidFill>
            <a:ln>
              <a:noFill/>
            </a:ln>
            <a:effectLst/>
          </c:spPr>
          <c:invertIfNegative val="0"/>
          <c:cat>
            <c:strRef>
              <c:f>surfaces!$B$38:$C$38</c:f>
              <c:strCache>
                <c:ptCount val="2"/>
                <c:pt idx="0">
                  <c:v>2010_irri</c:v>
                </c:pt>
                <c:pt idx="1">
                  <c:v>2020_irri</c:v>
                </c:pt>
              </c:strCache>
            </c:strRef>
          </c:cat>
          <c:val>
            <c:numRef>
              <c:f>surfaces!$B$45:$C$45</c:f>
              <c:numCache>
                <c:formatCode>General</c:formatCode>
                <c:ptCount val="2"/>
                <c:pt idx="0">
                  <c:v>379.54</c:v>
                </c:pt>
                <c:pt idx="1">
                  <c:v>293.64999999999998</c:v>
                </c:pt>
              </c:numCache>
            </c:numRef>
          </c:val>
          <c:extLst>
            <c:ext xmlns:c16="http://schemas.microsoft.com/office/drawing/2014/chart" uri="{C3380CC4-5D6E-409C-BE32-E72D297353CC}">
              <c16:uniqueId val="{00000005-49B0-4B14-9E5D-B521BBBAB826}"/>
            </c:ext>
          </c:extLst>
        </c:ser>
        <c:ser>
          <c:idx val="6"/>
          <c:order val="6"/>
          <c:tx>
            <c:strRef>
              <c:f>surfaces!$A$46</c:f>
              <c:strCache>
                <c:ptCount val="1"/>
                <c:pt idx="0">
                  <c:v>plantes à fibres et plantes industrielles diverses</c:v>
                </c:pt>
              </c:strCache>
            </c:strRef>
          </c:tx>
          <c:spPr>
            <a:solidFill>
              <a:schemeClr val="accent1">
                <a:lumMod val="60000"/>
              </a:schemeClr>
            </a:solidFill>
            <a:ln>
              <a:noFill/>
            </a:ln>
            <a:effectLst/>
          </c:spPr>
          <c:invertIfNegative val="0"/>
          <c:cat>
            <c:strRef>
              <c:f>surfaces!$B$38:$C$38</c:f>
              <c:strCache>
                <c:ptCount val="2"/>
                <c:pt idx="0">
                  <c:v>2010_irri</c:v>
                </c:pt>
                <c:pt idx="1">
                  <c:v>2020_irri</c:v>
                </c:pt>
              </c:strCache>
            </c:strRef>
          </c:cat>
          <c:val>
            <c:numRef>
              <c:f>surfaces!$B$46:$C$46</c:f>
              <c:numCache>
                <c:formatCode>General</c:formatCode>
                <c:ptCount val="2"/>
                <c:pt idx="0">
                  <c:v>197.61</c:v>
                </c:pt>
                <c:pt idx="1">
                  <c:v>35.11</c:v>
                </c:pt>
              </c:numCache>
            </c:numRef>
          </c:val>
          <c:extLst>
            <c:ext xmlns:c16="http://schemas.microsoft.com/office/drawing/2014/chart" uri="{C3380CC4-5D6E-409C-BE32-E72D297353CC}">
              <c16:uniqueId val="{00000006-49B0-4B14-9E5D-B521BBBAB826}"/>
            </c:ext>
          </c:extLst>
        </c:ser>
        <c:ser>
          <c:idx val="7"/>
          <c:order val="7"/>
          <c:tx>
            <c:strRef>
              <c:f>surfaces!$A$47</c:f>
              <c:strCache>
                <c:ptCount val="1"/>
                <c:pt idx="0">
                  <c:v>pommes de terre</c:v>
                </c:pt>
              </c:strCache>
            </c:strRef>
          </c:tx>
          <c:spPr>
            <a:solidFill>
              <a:schemeClr val="accent2">
                <a:lumMod val="60000"/>
              </a:schemeClr>
            </a:solidFill>
            <a:ln>
              <a:noFill/>
            </a:ln>
            <a:effectLst/>
          </c:spPr>
          <c:invertIfNegative val="0"/>
          <c:cat>
            <c:strRef>
              <c:f>surfaces!$B$38:$C$38</c:f>
              <c:strCache>
                <c:ptCount val="2"/>
                <c:pt idx="0">
                  <c:v>2010_irri</c:v>
                </c:pt>
                <c:pt idx="1">
                  <c:v>2020_irri</c:v>
                </c:pt>
              </c:strCache>
            </c:strRef>
          </c:cat>
          <c:val>
            <c:numRef>
              <c:f>surfaces!$B$47:$C$47</c:f>
              <c:numCache>
                <c:formatCode>General</c:formatCode>
                <c:ptCount val="2"/>
                <c:pt idx="0">
                  <c:v>89.65</c:v>
                </c:pt>
                <c:pt idx="1">
                  <c:v>113.55</c:v>
                </c:pt>
              </c:numCache>
            </c:numRef>
          </c:val>
          <c:extLst>
            <c:ext xmlns:c16="http://schemas.microsoft.com/office/drawing/2014/chart" uri="{C3380CC4-5D6E-409C-BE32-E72D297353CC}">
              <c16:uniqueId val="{00000007-49B0-4B14-9E5D-B521BBBAB826}"/>
            </c:ext>
          </c:extLst>
        </c:ser>
        <c:ser>
          <c:idx val="8"/>
          <c:order val="8"/>
          <c:tx>
            <c:strRef>
              <c:f>surfaces!$A$48</c:f>
              <c:strCache>
                <c:ptCount val="1"/>
                <c:pt idx="0">
                  <c:v>protéagineux et légumes secs pour leur graine</c:v>
                </c:pt>
              </c:strCache>
            </c:strRef>
          </c:tx>
          <c:spPr>
            <a:solidFill>
              <a:schemeClr val="accent3">
                <a:lumMod val="60000"/>
              </a:schemeClr>
            </a:solidFill>
            <a:ln>
              <a:noFill/>
            </a:ln>
            <a:effectLst/>
          </c:spPr>
          <c:invertIfNegative val="0"/>
          <c:cat>
            <c:strRef>
              <c:f>surfaces!$B$38:$C$38</c:f>
              <c:strCache>
                <c:ptCount val="2"/>
                <c:pt idx="0">
                  <c:v>2010_irri</c:v>
                </c:pt>
                <c:pt idx="1">
                  <c:v>2020_irri</c:v>
                </c:pt>
              </c:strCache>
            </c:strRef>
          </c:cat>
          <c:val>
            <c:numRef>
              <c:f>surfaces!$B$48:$C$48</c:f>
              <c:numCache>
                <c:formatCode>General</c:formatCode>
                <c:ptCount val="2"/>
                <c:pt idx="0">
                  <c:v>48.03</c:v>
                </c:pt>
                <c:pt idx="1">
                  <c:v>44.73</c:v>
                </c:pt>
              </c:numCache>
            </c:numRef>
          </c:val>
          <c:extLst>
            <c:ext xmlns:c16="http://schemas.microsoft.com/office/drawing/2014/chart" uri="{C3380CC4-5D6E-409C-BE32-E72D297353CC}">
              <c16:uniqueId val="{00000008-49B0-4B14-9E5D-B521BBBAB826}"/>
            </c:ext>
          </c:extLst>
        </c:ser>
        <c:ser>
          <c:idx val="9"/>
          <c:order val="9"/>
          <c:tx>
            <c:strRef>
              <c:f>surfaces!$A$49</c:f>
              <c:strCache>
                <c:ptCount val="1"/>
                <c:pt idx="0">
                  <c:v>fleurs et plantes ornementales</c:v>
                </c:pt>
              </c:strCache>
            </c:strRef>
          </c:tx>
          <c:spPr>
            <a:solidFill>
              <a:schemeClr val="accent4">
                <a:lumMod val="60000"/>
              </a:schemeClr>
            </a:solidFill>
            <a:ln>
              <a:noFill/>
            </a:ln>
            <a:effectLst/>
          </c:spPr>
          <c:invertIfNegative val="0"/>
          <c:cat>
            <c:strRef>
              <c:f>surfaces!$B$38:$C$38</c:f>
              <c:strCache>
                <c:ptCount val="2"/>
                <c:pt idx="0">
                  <c:v>2010_irri</c:v>
                </c:pt>
                <c:pt idx="1">
                  <c:v>2020_irri</c:v>
                </c:pt>
              </c:strCache>
            </c:strRef>
          </c:cat>
          <c:val>
            <c:numRef>
              <c:f>surfaces!$B$49:$C$49</c:f>
              <c:numCache>
                <c:formatCode>General</c:formatCode>
                <c:ptCount val="2"/>
                <c:pt idx="0">
                  <c:v>11.79</c:v>
                </c:pt>
                <c:pt idx="1">
                  <c:v>26.35</c:v>
                </c:pt>
              </c:numCache>
            </c:numRef>
          </c:val>
          <c:extLst>
            <c:ext xmlns:c16="http://schemas.microsoft.com/office/drawing/2014/chart" uri="{C3380CC4-5D6E-409C-BE32-E72D297353CC}">
              <c16:uniqueId val="{00000009-49B0-4B14-9E5D-B521BBBAB826}"/>
            </c:ext>
          </c:extLst>
        </c:ser>
        <c:dLbls>
          <c:showLegendKey val="0"/>
          <c:showVal val="0"/>
          <c:showCatName val="0"/>
          <c:showSerName val="0"/>
          <c:showPercent val="0"/>
          <c:showBubbleSize val="0"/>
        </c:dLbls>
        <c:gapWidth val="150"/>
        <c:overlap val="100"/>
        <c:axId val="1100245248"/>
        <c:axId val="1100245728"/>
      </c:barChart>
      <c:catAx>
        <c:axId val="110024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00245728"/>
        <c:crosses val="autoZero"/>
        <c:auto val="1"/>
        <c:lblAlgn val="ctr"/>
        <c:lblOffset val="100"/>
        <c:noMultiLvlLbl val="0"/>
      </c:catAx>
      <c:valAx>
        <c:axId val="110024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a:t>Surfaces en ha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00245248"/>
        <c:crosses val="autoZero"/>
        <c:crossBetween val="between"/>
      </c:valAx>
      <c:spPr>
        <a:noFill/>
        <a:ln>
          <a:noFill/>
        </a:ln>
        <a:effectLst/>
      </c:spPr>
    </c:plotArea>
    <c:legend>
      <c:legendPos val="r"/>
      <c:layout>
        <c:manualLayout>
          <c:xMode val="edge"/>
          <c:yMode val="edge"/>
          <c:x val="0.62625154666852589"/>
          <c:y val="0.18356238247446732"/>
          <c:w val="0.33884444441872891"/>
          <c:h val="0.733987292924408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0EE347FF909498FA5458036558E4641"/>
        <w:category>
          <w:name w:val="Général"/>
          <w:gallery w:val="placeholder"/>
        </w:category>
        <w:types>
          <w:type w:val="bbPlcHdr"/>
        </w:types>
        <w:behaviors>
          <w:behavior w:val="content"/>
        </w:behaviors>
        <w:guid w:val="{768BFC79-31D6-4B6E-8A96-3BC9DB763FE3}"/>
      </w:docPartPr>
      <w:docPartBody>
        <w:p w:rsidR="00DD1B04" w:rsidRDefault="00DD1B04" w:rsidP="00DD1B04">
          <w:pPr>
            <w:pStyle w:val="20EE347FF909498FA5458036558E4641"/>
          </w:pPr>
          <w:r>
            <w:rPr>
              <w:rFonts w:asciiTheme="majorHAnsi" w:eastAsiaTheme="majorEastAsia" w:hAnsiTheme="majorHAnsi" w:cstheme="majorBidi"/>
              <w:color w:val="156082" w:themeColor="accent1"/>
              <w:sz w:val="88"/>
              <w:szCs w:val="88"/>
            </w:rPr>
            <w:t>[Titre du document]</w:t>
          </w:r>
        </w:p>
      </w:docPartBody>
    </w:docPart>
    <w:docPart>
      <w:docPartPr>
        <w:name w:val="BB9B643A2CA24391AA7C40BC68DB4CAA"/>
        <w:category>
          <w:name w:val="Général"/>
          <w:gallery w:val="placeholder"/>
        </w:category>
        <w:types>
          <w:type w:val="bbPlcHdr"/>
        </w:types>
        <w:behaviors>
          <w:behavior w:val="content"/>
        </w:behaviors>
        <w:guid w:val="{B33B3050-F160-4897-BD7B-D1D1530E31AD}"/>
      </w:docPartPr>
      <w:docPartBody>
        <w:p w:rsidR="00DD1B04" w:rsidRDefault="00DD1B04" w:rsidP="00DD1B04">
          <w:pPr>
            <w:pStyle w:val="BB9B643A2CA24391AA7C40BC68DB4CAA"/>
          </w:pPr>
          <w:r>
            <w:rPr>
              <w:color w:val="156082"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B04"/>
    <w:rsid w:val="003F45CD"/>
    <w:rsid w:val="00473023"/>
    <w:rsid w:val="0072610C"/>
    <w:rsid w:val="00DD1B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EE347FF909498FA5458036558E4641">
    <w:name w:val="20EE347FF909498FA5458036558E4641"/>
    <w:rsid w:val="00DD1B04"/>
  </w:style>
  <w:style w:type="paragraph" w:customStyle="1" w:styleId="BB9B643A2CA24391AA7C40BC68DB4CAA">
    <w:name w:val="BB9B643A2CA24391AA7C40BC68DB4CAA"/>
    <w:rsid w:val="00DD1B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2025-04-23T00:00:00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2024-02-29T00:00:00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C2ACB5-616D-4797-9A10-42250B7DDDFD}">
  <ds:schemaRefs>
    <ds:schemaRef ds:uri="http://schemas.openxmlformats.org/officeDocument/2006/bibliography"/>
  </ds:schemaRefs>
</ds:datastoreItem>
</file>

<file path=customXml/itemProps3.xml><?xml version="1.0" encoding="utf-8"?>
<ds:datastoreItem xmlns:ds="http://schemas.openxmlformats.org/officeDocument/2006/customXml" ds:itemID="{F81784A6-EB45-4C9C-B6D1-692ADC82F452}">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27</Pages>
  <Words>5347</Words>
  <Characters>29410</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Volet agricole et alimentaire de la stratégie du bassin versant du Dropt</vt:lpstr>
    </vt:vector>
  </TitlesOfParts>
  <Company>EPIDROPT</Company>
  <LinksUpToDate>false</LinksUpToDate>
  <CharactersWithSpaces>34688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Volet agricole et alimentaire de la stratégie du bassin versant du Dropt</dc:title>
  <dc:subject/>
  <dc:creator>SCE</dc:creator>
  <dc:description/>
  <cp:lastModifiedBy>GUILBAUD Thomas (SCE)</cp:lastModifiedBy>
  <cp:revision>7</cp:revision>
  <cp:lastPrinted>2025-04-23T14:31:00Z</cp:lastPrinted>
  <dcterms:created xsi:type="dcterms:W3CDTF">2025-04-23T12:07:00Z</dcterms:created>
  <dcterms:modified xsi:type="dcterms:W3CDTF">2025-04-23T14:32:00Z</dcterms:modified>
  <dc:language>fr-FR</dc:language>
</cp:coreProperties>
</file>